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52"/>
        </w:rPr>
      </w:pPr>
      <w:bookmarkStart w:id="0" w:name="_GoBack"/>
      <w:r>
        <w:rPr>
          <w:rFonts w:hint="eastAsia" w:ascii="方正小标宋简体" w:hAnsi="方正小标宋简体" w:eastAsia="方正小标宋简体" w:cs="方正小标宋简体"/>
          <w:sz w:val="44"/>
          <w:szCs w:val="52"/>
        </w:rPr>
        <w:t>湖北共青团学习贯彻党的二十大精神</w:t>
      </w:r>
    </w:p>
    <w:p>
      <w:pPr>
        <w:spacing w:line="600" w:lineRule="exact"/>
        <w:jc w:val="center"/>
        <w:rPr>
          <w:rFonts w:ascii="方正小标宋简体" w:hAnsi="方正小标宋简体" w:eastAsia="方正小标宋简体" w:cs="方正小标宋简体"/>
          <w:sz w:val="44"/>
          <w:szCs w:val="52"/>
        </w:rPr>
      </w:pPr>
      <w:r>
        <w:rPr>
          <w:rFonts w:hint="eastAsia" w:ascii="方正小标宋简体" w:hAnsi="方正小标宋简体" w:eastAsia="方正小标宋简体" w:cs="方正小标宋简体"/>
          <w:sz w:val="44"/>
          <w:szCs w:val="52"/>
        </w:rPr>
        <w:t>宣讲工作方案</w:t>
      </w:r>
    </w:p>
    <w:bookmarkEnd w:id="0"/>
    <w:p>
      <w:pPr>
        <w:spacing w:line="600" w:lineRule="exact"/>
        <w:ind w:firstLine="640" w:firstLineChars="200"/>
        <w:rPr>
          <w:rFonts w:ascii="仿宋_GB2312" w:hAnsi="仿宋_GB2312" w:eastAsia="仿宋" w:cs="仿宋_GB2312"/>
          <w:sz w:val="32"/>
          <w:szCs w:val="40"/>
        </w:rPr>
      </w:pPr>
    </w:p>
    <w:p>
      <w:pPr>
        <w:spacing w:line="600" w:lineRule="exact"/>
        <w:ind w:firstLine="640" w:firstLineChars="200"/>
        <w:rPr>
          <w:rFonts w:ascii="仿宋_GB2312" w:hAnsi="仿宋_GB2312" w:eastAsia="仿宋" w:cs="仿宋_GB2312"/>
          <w:sz w:val="32"/>
          <w:szCs w:val="40"/>
        </w:rPr>
      </w:pPr>
      <w:r>
        <w:rPr>
          <w:rFonts w:hint="eastAsia" w:ascii="仿宋_GB2312" w:hAnsi="仿宋_GB2312" w:eastAsia="仿宋" w:cs="仿宋_GB2312"/>
          <w:sz w:val="32"/>
          <w:szCs w:val="40"/>
        </w:rPr>
        <w:t>为深入学习贯彻党的二十大精神，按照省委、团中央的工作要求，团省委将组织开展党的二十大精神宣讲工作，制定方案如下。</w:t>
      </w:r>
    </w:p>
    <w:p>
      <w:pPr>
        <w:spacing w:line="600" w:lineRule="exact"/>
        <w:ind w:firstLine="640" w:firstLineChars="200"/>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一</w:t>
      </w:r>
      <w:r>
        <w:rPr>
          <w:rFonts w:ascii="黑体" w:hAnsi="黑体" w:eastAsia="黑体" w:cs="黑体"/>
          <w:sz w:val="32"/>
          <w:szCs w:val="32"/>
          <w:shd w:val="clear" w:color="auto" w:fill="FFFFFF"/>
        </w:rPr>
        <w:t>、</w:t>
      </w:r>
      <w:r>
        <w:rPr>
          <w:rFonts w:hint="eastAsia" w:ascii="黑体" w:hAnsi="黑体" w:eastAsia="黑体" w:cs="黑体"/>
          <w:sz w:val="32"/>
          <w:szCs w:val="32"/>
          <w:shd w:val="clear" w:color="auto" w:fill="FFFFFF"/>
        </w:rPr>
        <w:t>宣讲内容</w:t>
      </w:r>
    </w:p>
    <w:p>
      <w:pPr>
        <w:pStyle w:val="6"/>
        <w:spacing w:line="600" w:lineRule="exact"/>
        <w:ind w:firstLine="640" w:firstLineChars="200"/>
        <w:rPr>
          <w:rFonts w:ascii="仿宋_GB2312" w:hAnsi="仿宋_GB2312" w:eastAsia="仿宋" w:cs="仿宋_GB2312"/>
          <w:sz w:val="32"/>
          <w:szCs w:val="40"/>
        </w:rPr>
      </w:pPr>
      <w:r>
        <w:rPr>
          <w:rFonts w:hint="eastAsia" w:ascii="仿宋_GB2312" w:hAnsi="仿宋_GB2312" w:eastAsia="仿宋" w:cs="仿宋_GB2312"/>
          <w:sz w:val="32"/>
          <w:szCs w:val="40"/>
        </w:rPr>
        <w:t>全面准确深入宣讲党的二十大精神</w:t>
      </w:r>
      <w:r>
        <w:rPr>
          <w:rFonts w:ascii="仿宋_GB2312" w:hAnsi="仿宋_GB2312" w:eastAsia="仿宋" w:cs="仿宋_GB2312"/>
          <w:sz w:val="32"/>
          <w:szCs w:val="40"/>
        </w:rPr>
        <w:t>，</w:t>
      </w:r>
      <w:r>
        <w:rPr>
          <w:rFonts w:hint="eastAsia" w:ascii="仿宋_GB2312" w:hAnsi="仿宋_GB2312" w:eastAsia="仿宋" w:cs="仿宋_GB2312"/>
          <w:sz w:val="32"/>
          <w:szCs w:val="40"/>
        </w:rPr>
        <w:t>按照中央“七个讲清楚”的要求</w:t>
      </w:r>
      <w:r>
        <w:rPr>
          <w:rFonts w:ascii="仿宋_GB2312" w:hAnsi="仿宋_GB2312" w:eastAsia="仿宋" w:cs="仿宋_GB2312"/>
          <w:sz w:val="32"/>
          <w:szCs w:val="40"/>
        </w:rPr>
        <w:t>，</w:t>
      </w:r>
      <w:r>
        <w:rPr>
          <w:rFonts w:hint="eastAsia" w:ascii="仿宋_GB2312" w:hAnsi="仿宋_GB2312" w:eastAsia="仿宋" w:cs="仿宋_GB2312"/>
          <w:sz w:val="32"/>
          <w:szCs w:val="40"/>
        </w:rPr>
        <w:t>特别要紧密结合新时代</w:t>
      </w:r>
      <w:r>
        <w:rPr>
          <w:rFonts w:ascii="Times New Roman" w:hAnsi="Times New Roman" w:eastAsia="仿宋" w:cs="仿宋_GB2312"/>
          <w:sz w:val="32"/>
          <w:szCs w:val="40"/>
        </w:rPr>
        <w:t>10</w:t>
      </w:r>
      <w:r>
        <w:rPr>
          <w:rFonts w:hint="eastAsia" w:ascii="仿宋_GB2312" w:hAnsi="仿宋_GB2312" w:eastAsia="仿宋" w:cs="仿宋_GB2312"/>
          <w:sz w:val="32"/>
          <w:szCs w:val="40"/>
        </w:rPr>
        <w:t>年的伟大变革进行深入宣讲</w:t>
      </w:r>
      <w:r>
        <w:rPr>
          <w:rFonts w:ascii="仿宋_GB2312" w:hAnsi="仿宋_GB2312" w:eastAsia="仿宋" w:cs="仿宋_GB2312"/>
          <w:sz w:val="32"/>
          <w:szCs w:val="40"/>
        </w:rPr>
        <w:t>，</w:t>
      </w:r>
      <w:r>
        <w:rPr>
          <w:rFonts w:hint="eastAsia" w:ascii="仿宋_GB2312" w:hAnsi="仿宋_GB2312" w:eastAsia="仿宋" w:cs="仿宋_GB2312"/>
          <w:sz w:val="32"/>
          <w:szCs w:val="40"/>
        </w:rPr>
        <w:t>引导青少年深刻领悟“两个确立”对新时代党和国家事业发展</w:t>
      </w:r>
      <w:r>
        <w:rPr>
          <w:rFonts w:ascii="仿宋_GB2312" w:hAnsi="仿宋_GB2312" w:eastAsia="仿宋" w:cs="仿宋_GB2312"/>
          <w:sz w:val="32"/>
          <w:szCs w:val="40"/>
        </w:rPr>
        <w:t>、</w:t>
      </w:r>
      <w:r>
        <w:rPr>
          <w:rFonts w:hint="eastAsia" w:ascii="仿宋_GB2312" w:hAnsi="仿宋_GB2312" w:eastAsia="仿宋" w:cs="仿宋_GB2312"/>
          <w:sz w:val="32"/>
          <w:szCs w:val="40"/>
        </w:rPr>
        <w:t>对推进中华民族伟大复兴历史进程具有决定性意义</w:t>
      </w:r>
      <w:r>
        <w:rPr>
          <w:rFonts w:ascii="仿宋_GB2312" w:hAnsi="仿宋_GB2312" w:eastAsia="仿宋" w:cs="仿宋_GB2312"/>
          <w:sz w:val="32"/>
          <w:szCs w:val="40"/>
        </w:rPr>
        <w:t>。</w:t>
      </w:r>
      <w:r>
        <w:rPr>
          <w:rFonts w:hint="eastAsia" w:ascii="仿宋_GB2312" w:hAnsi="仿宋_GB2312" w:eastAsia="仿宋" w:cs="仿宋_GB2312"/>
          <w:sz w:val="32"/>
          <w:szCs w:val="40"/>
        </w:rPr>
        <w:t>同时</w:t>
      </w:r>
      <w:r>
        <w:rPr>
          <w:rFonts w:ascii="仿宋_GB2312" w:hAnsi="仿宋_GB2312" w:eastAsia="仿宋" w:cs="仿宋_GB2312"/>
          <w:sz w:val="32"/>
          <w:szCs w:val="40"/>
        </w:rPr>
        <w:t>，</w:t>
      </w:r>
      <w:r>
        <w:rPr>
          <w:rFonts w:hint="eastAsia" w:ascii="仿宋_GB2312" w:hAnsi="仿宋_GB2312" w:eastAsia="仿宋" w:cs="仿宋_GB2312"/>
          <w:sz w:val="32"/>
          <w:szCs w:val="40"/>
        </w:rPr>
        <w:t>宣讲要与学习贯彻习近平总书记关于湖北工作的重要讲话和指示批示精神、与落实省第十二次党代会确定的目标任务和省委十二届二次全会做出的工作部署结合起来</w:t>
      </w:r>
      <w:r>
        <w:rPr>
          <w:rFonts w:ascii="仿宋_GB2312" w:hAnsi="仿宋_GB2312" w:eastAsia="仿宋" w:cs="仿宋_GB2312"/>
          <w:sz w:val="32"/>
          <w:szCs w:val="40"/>
        </w:rPr>
        <w:t>，</w:t>
      </w:r>
      <w:r>
        <w:rPr>
          <w:rFonts w:hint="eastAsia" w:ascii="仿宋_GB2312" w:hAnsi="仿宋_GB2312" w:eastAsia="仿宋" w:cs="仿宋_GB2312"/>
          <w:sz w:val="32"/>
          <w:szCs w:val="40"/>
        </w:rPr>
        <w:t>引导团员青年奋力谱写全面建设社会主义现代化国家的荆楚篇章</w:t>
      </w:r>
      <w:r>
        <w:rPr>
          <w:rFonts w:ascii="仿宋_GB2312" w:hAnsi="仿宋_GB2312" w:eastAsia="仿宋" w:cs="仿宋_GB2312"/>
          <w:sz w:val="32"/>
          <w:szCs w:val="40"/>
        </w:rPr>
        <w:t>。</w:t>
      </w:r>
    </w:p>
    <w:p>
      <w:pPr>
        <w:spacing w:line="600" w:lineRule="exact"/>
        <w:ind w:firstLine="640" w:firstLineChars="200"/>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二、总体安排</w:t>
      </w:r>
    </w:p>
    <w:p>
      <w:pPr>
        <w:spacing w:line="600" w:lineRule="exact"/>
        <w:ind w:firstLine="640" w:firstLineChars="200"/>
        <w:rPr>
          <w:rFonts w:ascii="仿宋_GB2312" w:hAnsi="仿宋_GB2312" w:eastAsia="仿宋" w:cs="仿宋_GB2312"/>
          <w:sz w:val="32"/>
          <w:szCs w:val="32"/>
          <w:shd w:val="clear" w:color="auto" w:fill="FFFFFF"/>
        </w:rPr>
      </w:pPr>
      <w:r>
        <w:rPr>
          <w:rFonts w:hint="eastAsia" w:ascii="Times New Roman" w:hAnsi="Times New Roman" w:eastAsia="楷体" w:cs="楷体"/>
          <w:color w:val="000000"/>
          <w:kern w:val="0"/>
          <w:sz w:val="32"/>
          <w:szCs w:val="32"/>
        </w:rPr>
        <w:t>1</w:t>
      </w:r>
      <w:r>
        <w:rPr>
          <w:rFonts w:hint="eastAsia" w:ascii="楷体" w:hAnsi="楷体" w:eastAsia="楷体" w:cs="楷体"/>
          <w:color w:val="000000"/>
          <w:kern w:val="0"/>
          <w:sz w:val="32"/>
          <w:szCs w:val="32"/>
        </w:rPr>
        <w:t>.组建各级青年宣讲团</w:t>
      </w:r>
      <w:r>
        <w:rPr>
          <w:rFonts w:ascii="楷体" w:hAnsi="楷体" w:eastAsia="楷体" w:cs="楷体"/>
          <w:color w:val="000000"/>
          <w:kern w:val="0"/>
          <w:sz w:val="32"/>
          <w:szCs w:val="32"/>
        </w:rPr>
        <w:t>。</w:t>
      </w:r>
      <w:r>
        <w:rPr>
          <w:rFonts w:hint="eastAsia" w:ascii="仿宋_GB2312" w:hAnsi="仿宋_GB2312" w:eastAsia="仿宋" w:cs="仿宋_GB2312"/>
          <w:color w:val="000000"/>
          <w:kern w:val="0"/>
          <w:sz w:val="32"/>
          <w:szCs w:val="32"/>
        </w:rPr>
        <w:t>团省委组建湖北省青年宣讲团，精心遴选宣讲队伍。</w:t>
      </w:r>
      <w:r>
        <w:rPr>
          <w:rFonts w:hint="eastAsia" w:ascii="Times New Roman" w:hAnsi="Times New Roman" w:eastAsia="仿宋" w:cs="仿宋_GB2312"/>
          <w:color w:val="000000"/>
          <w:kern w:val="0"/>
          <w:sz w:val="32"/>
          <w:szCs w:val="32"/>
        </w:rPr>
        <w:t>11</w:t>
      </w:r>
      <w:r>
        <w:rPr>
          <w:rFonts w:hint="eastAsia" w:ascii="仿宋_GB2312" w:hAnsi="仿宋_GB2312" w:eastAsia="仿宋" w:cs="仿宋_GB2312"/>
          <w:color w:val="000000"/>
          <w:kern w:val="0"/>
          <w:sz w:val="32"/>
          <w:szCs w:val="32"/>
        </w:rPr>
        <w:t>月底前，</w:t>
      </w:r>
      <w:r>
        <w:rPr>
          <w:rFonts w:hint="eastAsia" w:ascii="仿宋_GB2312" w:hAnsi="仿宋_GB2312" w:eastAsia="仿宋" w:cs="仿宋_GB2312"/>
          <w:sz w:val="32"/>
          <w:szCs w:val="32"/>
        </w:rPr>
        <w:t>省青年宣讲团实现市（州）全覆盖，</w:t>
      </w:r>
      <w:r>
        <w:rPr>
          <w:rFonts w:hint="eastAsia" w:ascii="Times New Roman" w:hAnsi="Times New Roman" w:eastAsia="仿宋" w:cs="仿宋_GB2312"/>
          <w:sz w:val="32"/>
          <w:szCs w:val="32"/>
        </w:rPr>
        <w:t>12</w:t>
      </w:r>
      <w:r>
        <w:rPr>
          <w:rFonts w:hint="eastAsia" w:ascii="仿宋_GB2312" w:hAnsi="仿宋_GB2312" w:eastAsia="仿宋" w:cs="仿宋_GB2312"/>
          <w:sz w:val="32"/>
          <w:szCs w:val="32"/>
        </w:rPr>
        <w:t>月底前实现直属企业、高校全覆盖。</w:t>
      </w:r>
      <w:r>
        <w:rPr>
          <w:rFonts w:hint="eastAsia" w:ascii="仿宋_GB2312" w:hAnsi="仿宋_GB2312" w:eastAsia="仿宋" w:cs="仿宋_GB2312"/>
          <w:color w:val="000000"/>
          <w:kern w:val="0"/>
          <w:sz w:val="32"/>
          <w:szCs w:val="32"/>
        </w:rPr>
        <w:t>各市州、直管市、神农架林区团委组建市、县两级青年宣讲团，各大型企事业单位、大专院校、团工委组建本级青年宣讲团（队）。地市级宣讲团人数不少于</w:t>
      </w:r>
      <w:r>
        <w:rPr>
          <w:rFonts w:hint="eastAsia" w:ascii="Times New Roman" w:hAnsi="Times New Roman" w:eastAsia="仿宋" w:cs="仿宋_GB2312"/>
          <w:color w:val="000000"/>
          <w:kern w:val="0"/>
          <w:sz w:val="32"/>
          <w:szCs w:val="32"/>
        </w:rPr>
        <w:t>40</w:t>
      </w:r>
      <w:r>
        <w:rPr>
          <w:rFonts w:hint="eastAsia" w:ascii="仿宋_GB2312" w:hAnsi="仿宋_GB2312" w:eastAsia="仿宋" w:cs="仿宋_GB2312"/>
          <w:color w:val="000000"/>
          <w:kern w:val="0"/>
          <w:sz w:val="32"/>
          <w:szCs w:val="32"/>
        </w:rPr>
        <w:t>人，县级和各大型企事业单位、大专院校、团工委规模在</w:t>
      </w:r>
      <w:r>
        <w:rPr>
          <w:rFonts w:hint="eastAsia" w:ascii="Times New Roman" w:hAnsi="Times New Roman" w:eastAsia="仿宋" w:cs="仿宋_GB2312"/>
          <w:color w:val="000000"/>
          <w:kern w:val="0"/>
          <w:sz w:val="32"/>
          <w:szCs w:val="32"/>
        </w:rPr>
        <w:t>20</w:t>
      </w:r>
      <w:r>
        <w:rPr>
          <w:rFonts w:hint="eastAsia" w:ascii="仿宋_GB2312" w:hAnsi="仿宋_GB2312" w:eastAsia="仿宋" w:cs="仿宋_GB2312"/>
          <w:color w:val="000000"/>
          <w:kern w:val="0"/>
          <w:sz w:val="32"/>
          <w:szCs w:val="32"/>
        </w:rPr>
        <w:t>人左右。</w:t>
      </w:r>
      <w:r>
        <w:rPr>
          <w:rFonts w:hint="eastAsia" w:ascii="仿宋_GB2312" w:hAnsi="仿宋_GB2312" w:eastAsia="仿宋" w:cs="仿宋_GB2312"/>
          <w:sz w:val="32"/>
          <w:szCs w:val="32"/>
          <w:shd w:val="clear" w:color="auto" w:fill="FFFFFF"/>
        </w:rPr>
        <w:t>青年宣讲团成员，应当完成每人不低于</w:t>
      </w:r>
      <w:r>
        <w:rPr>
          <w:rFonts w:hint="eastAsia" w:ascii="Times New Roman" w:hAnsi="Times New Roman" w:eastAsia="仿宋" w:cs="仿宋_GB2312"/>
          <w:sz w:val="32"/>
          <w:szCs w:val="32"/>
          <w:shd w:val="clear" w:color="auto" w:fill="FFFFFF"/>
        </w:rPr>
        <w:t>5</w:t>
      </w:r>
      <w:r>
        <w:rPr>
          <w:rFonts w:hint="eastAsia" w:ascii="仿宋_GB2312" w:hAnsi="仿宋_GB2312" w:eastAsia="仿宋" w:cs="仿宋_GB2312"/>
          <w:sz w:val="32"/>
          <w:szCs w:val="32"/>
          <w:shd w:val="clear" w:color="auto" w:fill="FFFFFF"/>
        </w:rPr>
        <w:t>场的宣讲任务。</w:t>
      </w:r>
    </w:p>
    <w:p>
      <w:pPr>
        <w:spacing w:line="600" w:lineRule="exact"/>
        <w:ind w:firstLine="640" w:firstLineChars="200"/>
        <w:rPr>
          <w:rFonts w:ascii="仿宋_GB2312" w:hAnsi="仿宋_GB2312" w:eastAsia="仿宋" w:cs="仿宋_GB2312"/>
          <w:color w:val="000000"/>
          <w:kern w:val="0"/>
          <w:sz w:val="32"/>
          <w:szCs w:val="32"/>
        </w:rPr>
      </w:pPr>
      <w:r>
        <w:rPr>
          <w:rFonts w:hint="eastAsia" w:ascii="Times New Roman" w:hAnsi="Times New Roman" w:eastAsia="楷体" w:cs="楷体"/>
          <w:color w:val="000000"/>
          <w:kern w:val="0"/>
          <w:sz w:val="32"/>
          <w:szCs w:val="32"/>
        </w:rPr>
        <w:t>2</w:t>
      </w:r>
      <w:r>
        <w:rPr>
          <w:rFonts w:hint="eastAsia" w:ascii="楷体" w:hAnsi="楷体" w:eastAsia="楷体" w:cs="楷体"/>
          <w:color w:val="000000"/>
          <w:kern w:val="0"/>
          <w:sz w:val="32"/>
          <w:szCs w:val="32"/>
        </w:rPr>
        <w:t>.组建红领巾巡讲团。</w:t>
      </w:r>
      <w:r>
        <w:rPr>
          <w:rFonts w:hint="eastAsia" w:ascii="仿宋_GB2312" w:hAnsi="仿宋_GB2312" w:eastAsia="仿宋" w:cs="仿宋_GB2312"/>
          <w:color w:val="000000"/>
          <w:kern w:val="0"/>
          <w:sz w:val="32"/>
          <w:szCs w:val="32"/>
        </w:rPr>
        <w:t>开展红领巾巡讲团进校园、线上微课堂活动。通过少先队辅导员职业技能大赛、红领巾巡讲团优质队课比赛等方式，选拔一批少先队辅导员，通过线上线下相结合的方式，深入中小学校、街道社区、青少年宫、青年之家等地宣讲党的二十大精神。</w:t>
      </w:r>
    </w:p>
    <w:p>
      <w:pPr>
        <w:pStyle w:val="6"/>
        <w:spacing w:line="600" w:lineRule="exact"/>
        <w:ind w:firstLine="640" w:firstLineChars="200"/>
        <w:rPr>
          <w:rFonts w:ascii="仿宋_GB2312" w:hAnsi="仿宋_GB2312" w:eastAsia="仿宋" w:cs="仿宋_GB2312"/>
          <w:color w:val="000000"/>
          <w:kern w:val="0"/>
          <w:sz w:val="32"/>
          <w:szCs w:val="32"/>
        </w:rPr>
      </w:pPr>
      <w:r>
        <w:rPr>
          <w:rFonts w:hint="eastAsia" w:ascii="Times New Roman" w:hAnsi="Times New Roman" w:eastAsia="楷体" w:cs="楷体"/>
          <w:color w:val="000000"/>
          <w:kern w:val="0"/>
          <w:sz w:val="32"/>
          <w:szCs w:val="32"/>
        </w:rPr>
        <w:t>3</w:t>
      </w:r>
      <w:r>
        <w:rPr>
          <w:rFonts w:hint="eastAsia" w:ascii="楷体" w:hAnsi="楷体" w:eastAsia="楷体" w:cs="楷体"/>
          <w:color w:val="000000"/>
          <w:kern w:val="0"/>
          <w:sz w:val="32"/>
          <w:szCs w:val="32"/>
        </w:rPr>
        <w:t>.组织多样化宣讲力量分层宣讲。</w:t>
      </w:r>
      <w:r>
        <w:rPr>
          <w:rFonts w:hint="eastAsia" w:ascii="仿宋_GB2312" w:hAnsi="仿宋_GB2312" w:eastAsia="仿宋" w:cs="仿宋_GB2312"/>
          <w:color w:val="000000"/>
          <w:kern w:val="0"/>
          <w:sz w:val="32"/>
          <w:szCs w:val="32"/>
        </w:rPr>
        <w:t>各级“青联大讲堂”“青创大讲堂”“百生讲坛”“本禹志愿服务大讲堂”“青马工程”等宣讲力量面向不同群体不同领域广泛开展宣讲工作。今年年底前</w:t>
      </w:r>
      <w:r>
        <w:rPr>
          <w:rFonts w:ascii="仿宋_GB2312" w:hAnsi="仿宋_GB2312" w:eastAsia="仿宋" w:cs="仿宋_GB2312"/>
          <w:color w:val="000000"/>
          <w:kern w:val="0"/>
          <w:sz w:val="32"/>
          <w:szCs w:val="32"/>
        </w:rPr>
        <w:t>，</w:t>
      </w:r>
      <w:r>
        <w:rPr>
          <w:rFonts w:hint="eastAsia" w:ascii="仿宋_GB2312" w:hAnsi="仿宋_GB2312" w:eastAsia="仿宋" w:cs="仿宋_GB2312"/>
          <w:color w:val="000000"/>
          <w:kern w:val="0"/>
          <w:sz w:val="32"/>
          <w:szCs w:val="32"/>
        </w:rPr>
        <w:t>各省级宣讲品牌要分别至少完成</w:t>
      </w:r>
      <w:r>
        <w:rPr>
          <w:rFonts w:ascii="Times New Roman" w:hAnsi="Times New Roman" w:eastAsia="仿宋" w:cs="仿宋_GB2312"/>
          <w:color w:val="000000"/>
          <w:kern w:val="0"/>
          <w:sz w:val="32"/>
          <w:szCs w:val="32"/>
        </w:rPr>
        <w:t>20</w:t>
      </w:r>
      <w:r>
        <w:rPr>
          <w:rFonts w:hint="eastAsia" w:ascii="仿宋_GB2312" w:hAnsi="仿宋_GB2312" w:eastAsia="仿宋" w:cs="仿宋_GB2312"/>
          <w:color w:val="000000"/>
          <w:kern w:val="0"/>
          <w:sz w:val="32"/>
          <w:szCs w:val="32"/>
        </w:rPr>
        <w:t>场宣讲任务</w:t>
      </w:r>
      <w:r>
        <w:rPr>
          <w:rFonts w:ascii="仿宋_GB2312" w:hAnsi="仿宋_GB2312" w:eastAsia="仿宋" w:cs="仿宋_GB2312"/>
          <w:color w:val="000000"/>
          <w:kern w:val="0"/>
          <w:sz w:val="32"/>
          <w:szCs w:val="32"/>
        </w:rPr>
        <w:t>。</w:t>
      </w:r>
    </w:p>
    <w:p>
      <w:pPr>
        <w:spacing w:line="600" w:lineRule="exact"/>
        <w:ind w:firstLine="640" w:firstLineChars="200"/>
        <w:rPr>
          <w:rFonts w:ascii="楷体" w:hAnsi="楷体" w:eastAsia="楷体" w:cs="楷体"/>
          <w:color w:val="000000"/>
          <w:kern w:val="0"/>
          <w:sz w:val="32"/>
          <w:szCs w:val="32"/>
        </w:rPr>
      </w:pPr>
      <w:r>
        <w:rPr>
          <w:rFonts w:hint="eastAsia" w:ascii="Times New Roman" w:hAnsi="Times New Roman" w:eastAsia="楷体" w:cs="楷体"/>
          <w:color w:val="000000"/>
          <w:kern w:val="0"/>
          <w:sz w:val="32"/>
          <w:szCs w:val="32"/>
        </w:rPr>
        <w:t>4</w:t>
      </w:r>
      <w:r>
        <w:rPr>
          <w:rFonts w:hint="eastAsia" w:ascii="楷体" w:hAnsi="楷体" w:eastAsia="楷体" w:cs="楷体"/>
          <w:color w:val="000000"/>
          <w:kern w:val="0"/>
          <w:sz w:val="32"/>
          <w:szCs w:val="32"/>
        </w:rPr>
        <w:t>.组织团青骨干下基层宣讲。</w:t>
      </w:r>
      <w:r>
        <w:rPr>
          <w:rFonts w:hint="eastAsia" w:ascii="仿宋_GB2312" w:hAnsi="仿宋_GB2312" w:eastAsia="仿宋" w:cs="仿宋_GB2312"/>
          <w:sz w:val="32"/>
          <w:szCs w:val="32"/>
        </w:rPr>
        <w:t>团的各级代表大会代表及其委员会成员，各级青联委员、学联学生会骨干，省少工委委员要就近就便广泛深入企业、社区、乡村、院系、班级与青少年面对面宣讲会议精神。</w:t>
      </w:r>
    </w:p>
    <w:p>
      <w:pPr>
        <w:spacing w:line="600" w:lineRule="exact"/>
        <w:ind w:firstLine="640" w:firstLineChars="200"/>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三、宣讲形式</w:t>
      </w:r>
    </w:p>
    <w:p>
      <w:pPr>
        <w:spacing w:line="600" w:lineRule="exact"/>
        <w:ind w:firstLine="640" w:firstLineChars="200"/>
        <w:rPr>
          <w:rFonts w:ascii="仿宋_GB2312" w:hAnsi="仿宋_GB2312" w:eastAsia="仿宋" w:cs="仿宋_GB2312"/>
          <w:color w:val="000000"/>
          <w:kern w:val="0"/>
          <w:sz w:val="32"/>
          <w:szCs w:val="32"/>
        </w:rPr>
      </w:pPr>
      <w:r>
        <w:rPr>
          <w:rFonts w:hint="eastAsia" w:ascii="仿宋_GB2312" w:hAnsi="仿宋_GB2312" w:eastAsia="仿宋" w:cs="仿宋_GB2312"/>
          <w:color w:val="000000"/>
          <w:kern w:val="0"/>
          <w:sz w:val="32"/>
          <w:szCs w:val="32"/>
        </w:rPr>
        <w:t>省级宣讲团由团省委领导班子、各部室负责同志带队分成若干组，各部门安排联络员专门对接，赴各基层单位开展宣讲。</w:t>
      </w:r>
    </w:p>
    <w:p>
      <w:pPr>
        <w:spacing w:line="600" w:lineRule="exact"/>
        <w:ind w:firstLine="640" w:firstLineChars="200"/>
        <w:rPr>
          <w:rFonts w:ascii="仿宋_GB2312" w:hAnsi="仿宋_GB2312" w:eastAsia="仿宋" w:cs="仿宋_GB2312"/>
          <w:color w:val="000000"/>
          <w:kern w:val="0"/>
          <w:sz w:val="32"/>
          <w:szCs w:val="32"/>
        </w:rPr>
      </w:pPr>
      <w:r>
        <w:rPr>
          <w:rFonts w:hint="eastAsia" w:ascii="Times New Roman" w:hAnsi="Times New Roman" w:eastAsia="楷体" w:cs="楷体"/>
          <w:color w:val="000000"/>
          <w:kern w:val="0"/>
          <w:sz w:val="32"/>
          <w:szCs w:val="32"/>
        </w:rPr>
        <w:t>1</w:t>
      </w:r>
      <w:r>
        <w:rPr>
          <w:rFonts w:hint="eastAsia" w:ascii="楷体" w:hAnsi="楷体" w:eastAsia="楷体" w:cs="楷体"/>
          <w:color w:val="000000"/>
          <w:kern w:val="0"/>
          <w:sz w:val="32"/>
          <w:szCs w:val="32"/>
        </w:rPr>
        <w:t>.“青年学习会”集中宣讲。</w:t>
      </w:r>
      <w:r>
        <w:rPr>
          <w:rFonts w:hint="eastAsia" w:ascii="仿宋_GB2312" w:hAnsi="仿宋_GB2312" w:eastAsia="仿宋" w:cs="仿宋_GB2312"/>
          <w:color w:val="000000"/>
          <w:kern w:val="0"/>
          <w:sz w:val="32"/>
          <w:szCs w:val="32"/>
        </w:rPr>
        <w:t>省级宣讲团赴各地各单位宣讲，一般要组织一场集中宣讲会，由理论骨干或团青骨干宣讲</w:t>
      </w:r>
      <w:r>
        <w:rPr>
          <w:rFonts w:hint="eastAsia" w:ascii="Times New Roman" w:hAnsi="Times New Roman" w:eastAsia="仿宋" w:cs="仿宋_GB2312"/>
          <w:color w:val="000000"/>
          <w:kern w:val="0"/>
          <w:sz w:val="32"/>
          <w:szCs w:val="32"/>
        </w:rPr>
        <w:t>60</w:t>
      </w:r>
      <w:r>
        <w:rPr>
          <w:rFonts w:hint="eastAsia" w:ascii="仿宋_GB2312" w:hAnsi="仿宋_GB2312" w:eastAsia="仿宋" w:cs="仿宋_GB2312"/>
          <w:color w:val="000000"/>
          <w:kern w:val="0"/>
          <w:sz w:val="32"/>
          <w:szCs w:val="32"/>
        </w:rPr>
        <w:t>分钟，青年典型分别结合个人事迹宣讲学习体会</w:t>
      </w:r>
      <w:r>
        <w:rPr>
          <w:rFonts w:hint="eastAsia" w:ascii="Times New Roman" w:hAnsi="Times New Roman" w:eastAsia="仿宋" w:cs="仿宋_GB2312"/>
          <w:color w:val="000000"/>
          <w:kern w:val="0"/>
          <w:sz w:val="32"/>
          <w:szCs w:val="32"/>
        </w:rPr>
        <w:t>10</w:t>
      </w:r>
      <w:r>
        <w:rPr>
          <w:rFonts w:hint="eastAsia" w:ascii="仿宋_GB2312" w:hAnsi="仿宋_GB2312" w:eastAsia="仿宋" w:cs="仿宋_GB2312"/>
          <w:color w:val="000000"/>
          <w:kern w:val="0"/>
          <w:sz w:val="32"/>
          <w:szCs w:val="32"/>
        </w:rPr>
        <w:t>分钟，总时长约</w:t>
      </w:r>
      <w:r>
        <w:rPr>
          <w:rFonts w:hint="eastAsia" w:ascii="Times New Roman" w:hAnsi="Times New Roman" w:eastAsia="仿宋" w:cs="仿宋_GB2312"/>
          <w:color w:val="000000"/>
          <w:kern w:val="0"/>
          <w:sz w:val="32"/>
          <w:szCs w:val="32"/>
        </w:rPr>
        <w:t>100</w:t>
      </w:r>
      <w:r>
        <w:rPr>
          <w:rFonts w:hint="eastAsia" w:ascii="仿宋_GB2312" w:hAnsi="仿宋_GB2312" w:eastAsia="仿宋" w:cs="仿宋_GB2312"/>
          <w:color w:val="000000"/>
          <w:kern w:val="0"/>
          <w:sz w:val="32"/>
          <w:szCs w:val="32"/>
        </w:rPr>
        <w:t>分钟。</w:t>
      </w:r>
    </w:p>
    <w:p>
      <w:pPr>
        <w:spacing w:line="600" w:lineRule="exact"/>
        <w:ind w:firstLine="640" w:firstLineChars="200"/>
        <w:rPr>
          <w:rFonts w:ascii="仿宋_GB2312" w:hAnsi="仿宋_GB2312" w:eastAsia="仿宋" w:cs="仿宋_GB2312"/>
          <w:color w:val="000000"/>
          <w:kern w:val="0"/>
          <w:sz w:val="32"/>
          <w:szCs w:val="32"/>
        </w:rPr>
      </w:pPr>
      <w:r>
        <w:rPr>
          <w:rFonts w:ascii="Times New Roman" w:hAnsi="Times New Roman" w:eastAsia="楷体" w:cs="楷体"/>
          <w:color w:val="000000"/>
          <w:kern w:val="0"/>
          <w:sz w:val="32"/>
          <w:szCs w:val="32"/>
        </w:rPr>
        <w:t>2</w:t>
      </w:r>
      <w:r>
        <w:rPr>
          <w:rFonts w:hint="eastAsia" w:ascii="楷体" w:hAnsi="楷体" w:eastAsia="楷体" w:cs="楷体"/>
          <w:color w:val="000000"/>
          <w:kern w:val="0"/>
          <w:sz w:val="32"/>
          <w:szCs w:val="32"/>
        </w:rPr>
        <w:t>.“青年面对面”交流宣讲。</w:t>
      </w:r>
      <w:r>
        <w:rPr>
          <w:rFonts w:hint="eastAsia" w:ascii="仿宋_GB2312" w:hAnsi="仿宋_GB2312" w:eastAsia="仿宋" w:cs="仿宋_GB2312"/>
          <w:color w:val="000000"/>
          <w:kern w:val="0"/>
          <w:sz w:val="32"/>
          <w:szCs w:val="32"/>
        </w:rPr>
        <w:t>省青年宣讲团在市州集中宣讲后</w:t>
      </w:r>
      <w:r>
        <w:rPr>
          <w:rFonts w:hint="eastAsia" w:ascii="仿宋_GB2312" w:hAnsi="仿宋_GB2312" w:eastAsia="仿宋" w:cs="仿宋_GB2312"/>
          <w:b/>
          <w:bCs/>
          <w:color w:val="000000"/>
          <w:kern w:val="0"/>
          <w:sz w:val="32"/>
          <w:szCs w:val="32"/>
        </w:rPr>
        <w:t>应当在学校、村(社区）、企业至少分别安排</w:t>
      </w:r>
      <w:r>
        <w:rPr>
          <w:rFonts w:hint="eastAsia" w:ascii="Times New Roman" w:hAnsi="Times New Roman" w:eastAsia="仿宋" w:cs="仿宋_GB2312"/>
          <w:b/>
          <w:bCs/>
          <w:color w:val="000000"/>
          <w:kern w:val="0"/>
          <w:sz w:val="32"/>
          <w:szCs w:val="32"/>
        </w:rPr>
        <w:t>1</w:t>
      </w:r>
      <w:r>
        <w:rPr>
          <w:rFonts w:hint="eastAsia" w:ascii="仿宋_GB2312" w:hAnsi="仿宋_GB2312" w:eastAsia="仿宋" w:cs="仿宋_GB2312"/>
          <w:b/>
          <w:bCs/>
          <w:color w:val="000000"/>
          <w:kern w:val="0"/>
          <w:sz w:val="32"/>
          <w:szCs w:val="32"/>
        </w:rPr>
        <w:t>场交流宣讲，每个地点安排</w:t>
      </w:r>
      <w:r>
        <w:rPr>
          <w:rFonts w:ascii="Times New Roman" w:hAnsi="Times New Roman" w:eastAsia="仿宋" w:cs="仿宋_GB2312"/>
          <w:b/>
          <w:bCs/>
          <w:color w:val="000000"/>
          <w:kern w:val="0"/>
          <w:sz w:val="32"/>
          <w:szCs w:val="32"/>
        </w:rPr>
        <w:t>1</w:t>
      </w:r>
      <w:r>
        <w:rPr>
          <w:rFonts w:hint="eastAsia" w:ascii="仿宋_GB2312" w:hAnsi="仿宋_GB2312" w:eastAsia="仿宋" w:cs="仿宋_GB2312"/>
          <w:b/>
          <w:bCs/>
          <w:color w:val="000000"/>
          <w:kern w:val="0"/>
          <w:sz w:val="32"/>
          <w:szCs w:val="32"/>
        </w:rPr>
        <w:t>名成员参加</w:t>
      </w:r>
      <w:r>
        <w:rPr>
          <w:rFonts w:ascii="仿宋_GB2312" w:hAnsi="仿宋_GB2312" w:eastAsia="仿宋" w:cs="仿宋_GB2312"/>
          <w:b/>
          <w:bCs/>
          <w:color w:val="000000"/>
          <w:kern w:val="0"/>
          <w:sz w:val="32"/>
          <w:szCs w:val="32"/>
        </w:rPr>
        <w:t>，</w:t>
      </w:r>
      <w:r>
        <w:rPr>
          <w:rFonts w:hint="eastAsia" w:ascii="仿宋_GB2312" w:hAnsi="仿宋_GB2312" w:eastAsia="仿宋" w:cs="仿宋_GB2312"/>
          <w:b/>
          <w:bCs/>
          <w:color w:val="000000"/>
          <w:kern w:val="0"/>
          <w:sz w:val="32"/>
          <w:szCs w:val="32"/>
        </w:rPr>
        <w:t>宣讲地点兼顾各地“青力缔造”活动服务地</w:t>
      </w:r>
      <w:r>
        <w:rPr>
          <w:rFonts w:ascii="仿宋_GB2312" w:hAnsi="仿宋_GB2312" w:eastAsia="仿宋" w:cs="仿宋_GB2312"/>
          <w:b/>
          <w:bCs/>
          <w:color w:val="000000"/>
          <w:kern w:val="0"/>
          <w:sz w:val="32"/>
          <w:szCs w:val="32"/>
        </w:rPr>
        <w:t>；</w:t>
      </w:r>
      <w:r>
        <w:rPr>
          <w:rFonts w:hint="eastAsia" w:ascii="仿宋_GB2312" w:hAnsi="仿宋_GB2312" w:eastAsia="仿宋" w:cs="仿宋_GB2312"/>
          <w:color w:val="000000"/>
          <w:kern w:val="0"/>
          <w:sz w:val="32"/>
          <w:szCs w:val="32"/>
        </w:rPr>
        <w:t>在企业</w:t>
      </w:r>
      <w:r>
        <w:rPr>
          <w:rFonts w:ascii="仿宋_GB2312" w:hAnsi="仿宋_GB2312" w:eastAsia="仿宋" w:cs="仿宋_GB2312"/>
          <w:color w:val="000000"/>
          <w:kern w:val="0"/>
          <w:sz w:val="32"/>
          <w:szCs w:val="32"/>
        </w:rPr>
        <w:t>、</w:t>
      </w:r>
      <w:r>
        <w:rPr>
          <w:rFonts w:hint="eastAsia" w:ascii="仿宋_GB2312" w:hAnsi="仿宋_GB2312" w:eastAsia="仿宋" w:cs="仿宋_GB2312"/>
          <w:color w:val="000000"/>
          <w:kern w:val="0"/>
          <w:sz w:val="32"/>
          <w:szCs w:val="32"/>
        </w:rPr>
        <w:t>高校的宣讲</w:t>
      </w:r>
      <w:r>
        <w:rPr>
          <w:rFonts w:ascii="仿宋_GB2312" w:hAnsi="仿宋_GB2312" w:eastAsia="仿宋" w:cs="仿宋_GB2312"/>
          <w:color w:val="000000"/>
          <w:kern w:val="0"/>
          <w:sz w:val="32"/>
          <w:szCs w:val="32"/>
        </w:rPr>
        <w:t>，</w:t>
      </w:r>
      <w:r>
        <w:rPr>
          <w:rFonts w:hint="eastAsia" w:ascii="仿宋_GB2312" w:hAnsi="仿宋_GB2312" w:eastAsia="仿宋" w:cs="仿宋_GB2312"/>
          <w:color w:val="000000"/>
          <w:kern w:val="0"/>
          <w:sz w:val="32"/>
          <w:szCs w:val="32"/>
        </w:rPr>
        <w:t>集中宣讲后应当在车间</w:t>
      </w:r>
      <w:r>
        <w:rPr>
          <w:rFonts w:ascii="仿宋_GB2312" w:hAnsi="仿宋_GB2312" w:eastAsia="仿宋" w:cs="仿宋_GB2312"/>
          <w:color w:val="000000"/>
          <w:kern w:val="0"/>
          <w:sz w:val="32"/>
          <w:szCs w:val="32"/>
        </w:rPr>
        <w:t>、</w:t>
      </w:r>
      <w:r>
        <w:rPr>
          <w:rFonts w:hint="eastAsia" w:ascii="仿宋_GB2312" w:hAnsi="仿宋_GB2312" w:eastAsia="仿宋" w:cs="仿宋_GB2312"/>
          <w:color w:val="000000"/>
          <w:kern w:val="0"/>
          <w:sz w:val="32"/>
          <w:szCs w:val="32"/>
        </w:rPr>
        <w:t>团支部等基层单位安排</w:t>
      </w:r>
      <w:r>
        <w:rPr>
          <w:rFonts w:ascii="Times New Roman" w:hAnsi="Times New Roman" w:eastAsia="仿宋" w:cs="仿宋_GB2312"/>
          <w:color w:val="000000"/>
          <w:kern w:val="0"/>
          <w:sz w:val="32"/>
          <w:szCs w:val="32"/>
        </w:rPr>
        <w:t>1</w:t>
      </w:r>
      <w:r>
        <w:rPr>
          <w:rFonts w:hint="eastAsia" w:ascii="仿宋_GB2312" w:hAnsi="仿宋_GB2312" w:eastAsia="仿宋" w:cs="仿宋_GB2312"/>
          <w:color w:val="000000"/>
          <w:kern w:val="0"/>
          <w:sz w:val="32"/>
          <w:szCs w:val="32"/>
        </w:rPr>
        <w:t>场交流宣讲</w:t>
      </w:r>
      <w:r>
        <w:rPr>
          <w:rFonts w:ascii="仿宋_GB2312" w:hAnsi="仿宋_GB2312" w:eastAsia="仿宋" w:cs="仿宋_GB2312"/>
          <w:color w:val="000000"/>
          <w:kern w:val="0"/>
          <w:sz w:val="32"/>
          <w:szCs w:val="32"/>
        </w:rPr>
        <w:t>。</w:t>
      </w:r>
    </w:p>
    <w:p>
      <w:pPr>
        <w:spacing w:line="600" w:lineRule="exact"/>
        <w:ind w:firstLine="640" w:firstLineChars="200"/>
        <w:rPr>
          <w:rFonts w:ascii="仿宋_GB2312" w:hAnsi="仿宋_GB2312" w:eastAsia="仿宋" w:cs="仿宋_GB2312"/>
          <w:sz w:val="32"/>
          <w:szCs w:val="32"/>
        </w:rPr>
      </w:pPr>
      <w:r>
        <w:rPr>
          <w:rFonts w:hint="eastAsia" w:ascii="Times New Roman" w:hAnsi="Times New Roman" w:eastAsia="楷体" w:cs="楷体"/>
          <w:color w:val="000000"/>
          <w:kern w:val="0"/>
          <w:sz w:val="32"/>
          <w:szCs w:val="32"/>
        </w:rPr>
        <w:t>3</w:t>
      </w:r>
      <w:r>
        <w:rPr>
          <w:rFonts w:hint="eastAsia" w:ascii="楷体" w:hAnsi="楷体" w:eastAsia="楷体" w:cs="楷体"/>
          <w:color w:val="000000"/>
          <w:kern w:val="0"/>
          <w:sz w:val="32"/>
          <w:szCs w:val="32"/>
        </w:rPr>
        <w:t>.“青年学习会”云上课堂。</w:t>
      </w:r>
      <w:r>
        <w:rPr>
          <w:rFonts w:hint="eastAsia" w:ascii="仿宋_GB2312" w:hAnsi="仿宋_GB2312" w:eastAsia="仿宋" w:cs="仿宋_GB2312"/>
          <w:color w:val="000000"/>
          <w:kern w:val="0"/>
          <w:sz w:val="32"/>
          <w:szCs w:val="32"/>
        </w:rPr>
        <w:t>团省委开发特色课程，</w:t>
      </w:r>
      <w:r>
        <w:rPr>
          <w:rFonts w:hint="eastAsia" w:ascii="仿宋_GB2312" w:hAnsi="仿宋_GB2312" w:eastAsia="仿宋" w:cs="仿宋_GB2312"/>
          <w:sz w:val="32"/>
          <w:szCs w:val="32"/>
        </w:rPr>
        <w:t>开展云上课堂示范宣讲，引领青少年在“沉浸式”体验和“启发式”教育中深刻领会党的二十大精神核心要义</w:t>
      </w:r>
      <w:r>
        <w:rPr>
          <w:rFonts w:ascii="仿宋_GB2312" w:hAnsi="仿宋_GB2312" w:eastAsia="仿宋" w:cs="仿宋_GB2312"/>
          <w:sz w:val="32"/>
          <w:szCs w:val="32"/>
        </w:rPr>
        <w:t>。</w:t>
      </w:r>
    </w:p>
    <w:p>
      <w:pPr>
        <w:spacing w:line="600" w:lineRule="exact"/>
        <w:ind w:firstLine="640" w:firstLineChars="200"/>
      </w:pPr>
      <w:r>
        <w:rPr>
          <w:rFonts w:hint="eastAsia" w:ascii="Times New Roman" w:hAnsi="Times New Roman" w:eastAsia="楷体" w:cs="楷体"/>
          <w:color w:val="000000"/>
          <w:kern w:val="0"/>
          <w:sz w:val="32"/>
          <w:szCs w:val="32"/>
        </w:rPr>
        <w:t>4</w:t>
      </w:r>
      <w:r>
        <w:rPr>
          <w:rFonts w:hint="eastAsia" w:ascii="楷体" w:hAnsi="楷体" w:eastAsia="楷体" w:cs="楷体"/>
          <w:color w:val="000000"/>
          <w:kern w:val="0"/>
          <w:sz w:val="32"/>
          <w:szCs w:val="32"/>
        </w:rPr>
        <w:t>.“强国新声代”特色宣讲。</w:t>
      </w:r>
      <w:r>
        <w:rPr>
          <w:rFonts w:hint="eastAsia" w:ascii="仿宋_GB2312" w:hAnsi="仿宋_GB2312" w:eastAsia="仿宋" w:cs="仿宋_GB2312"/>
          <w:color w:val="000000"/>
          <w:kern w:val="0"/>
          <w:sz w:val="32"/>
          <w:szCs w:val="32"/>
        </w:rPr>
        <w:t>团省委整合青友讲师、闪光青年、多彩主播、青春代言人、青春评论员，</w:t>
      </w:r>
      <w:r>
        <w:rPr>
          <w:rFonts w:hint="eastAsia" w:ascii="仿宋_GB2312" w:hAnsi="仿宋_GB2312" w:eastAsia="仿宋" w:cs="仿宋_GB2312"/>
          <w:sz w:val="32"/>
          <w:szCs w:val="32"/>
          <w:shd w:val="clear" w:color="auto" w:fill="FFFFFF"/>
        </w:rPr>
        <w:t>赴学校、社区、车间等基层一线开展“青年学习会”特色宣讲活动</w:t>
      </w:r>
      <w:r>
        <w:rPr>
          <w:rFonts w:ascii="仿宋_GB2312" w:hAnsi="仿宋_GB2312" w:eastAsia="仿宋" w:cs="仿宋_GB2312"/>
          <w:color w:val="000000"/>
          <w:kern w:val="0"/>
          <w:sz w:val="32"/>
          <w:szCs w:val="32"/>
        </w:rPr>
        <w:t>。</w:t>
      </w:r>
    </w:p>
    <w:p>
      <w:pPr>
        <w:spacing w:line="600" w:lineRule="exact"/>
        <w:ind w:firstLine="640" w:firstLineChars="200"/>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四、工作要求</w:t>
      </w:r>
    </w:p>
    <w:p>
      <w:pPr>
        <w:spacing w:line="600" w:lineRule="exact"/>
        <w:ind w:firstLine="640" w:firstLineChars="200"/>
        <w:rPr>
          <w:rFonts w:ascii="仿宋_GB2312" w:hAnsi="仿宋_GB2312" w:eastAsia="仿宋" w:cs="仿宋_GB2312"/>
          <w:color w:val="000000"/>
          <w:kern w:val="0"/>
          <w:sz w:val="32"/>
          <w:szCs w:val="32"/>
        </w:rPr>
      </w:pPr>
      <w:r>
        <w:rPr>
          <w:rFonts w:hint="eastAsia" w:ascii="仿宋_GB2312" w:hAnsi="仿宋_GB2312" w:eastAsia="仿宋" w:cs="仿宋_GB2312"/>
          <w:color w:val="000000"/>
          <w:kern w:val="0"/>
          <w:sz w:val="32"/>
          <w:szCs w:val="32"/>
        </w:rPr>
        <w:t>各地各单位要把宣讲工作作为学习宣传贯彻党的二十大精神的重要任务，与日常工作结合起来统筹推进。要周密组织实施、完成宣讲任务，要突出宣讲实效、创新宣讲形式，要把准方向导向、做到主题鲜明，要扩大宣传效果、营造浓厚氛围。</w:t>
      </w:r>
    </w:p>
    <w:p>
      <w:pPr>
        <w:spacing w:line="600" w:lineRule="exact"/>
        <w:ind w:firstLine="640" w:firstLineChars="200"/>
      </w:pPr>
      <w:r>
        <w:rPr>
          <w:rFonts w:hint="eastAsia" w:ascii="仿宋_GB2312" w:hAnsi="仿宋_GB2312" w:eastAsia="仿宋" w:cs="仿宋_GB2312"/>
          <w:color w:val="000000"/>
          <w:kern w:val="0"/>
          <w:sz w:val="32"/>
          <w:szCs w:val="32"/>
        </w:rPr>
        <w:t>宣讲工作落实情况要及时报团省委宣传部。</w:t>
      </w:r>
    </w:p>
    <w:sectPr>
      <w:headerReference r:id="rId3" w:type="default"/>
      <w:footerReference r:id="rId5" w:type="default"/>
      <w:headerReference r:id="rId4" w:type="even"/>
      <w:footerReference r:id="rId6" w:type="even"/>
      <w:pgSz w:w="11906" w:h="16838"/>
      <w:pgMar w:top="2098" w:right="1531" w:bottom="1985" w:left="1531" w:header="851" w:footer="1588"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0"/>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Arial Unicode MS"/>
    <w:panose1 w:val="03000509000000000000"/>
    <w:charset w:val="86"/>
    <w:family w:val="script"/>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8255</wp:posOffset>
              </wp:positionV>
              <wp:extent cx="1828800" cy="1828800"/>
              <wp:effectExtent l="0" t="0" r="0" b="0"/>
              <wp:wrapNone/>
              <wp:docPr id="4"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7</w:t>
                          </w:r>
                          <w:r>
                            <w:rPr>
                              <w:rFonts w:hint="eastAsia" w:ascii="宋体" w:hAnsi="宋体"/>
                              <w:sz w:val="28"/>
                              <w:szCs w:val="28"/>
                            </w:rPr>
                            <w:fldChar w:fldCharType="end"/>
                          </w:r>
                          <w:r>
                            <w:rPr>
                              <w:rFonts w:hint="eastAsia" w:ascii="宋体" w:hAnsi="宋体"/>
                              <w:sz w:val="28"/>
                              <w:szCs w:val="28"/>
                            </w:rPr>
                            <w:t xml:space="preserve"> —</w:t>
                          </w:r>
                        </w:p>
                      </w:txbxContent>
                    </wps:txbx>
                    <wps:bodyPr wrap="none" lIns="0" tIns="0" rIns="0" bIns="0" upright="1">
                      <a:spAutoFit/>
                    </wps:bodyPr>
                  </wps:wsp>
                </a:graphicData>
              </a:graphic>
            </wp:anchor>
          </w:drawing>
        </mc:Choice>
        <mc:Fallback>
          <w:pict>
            <v:shape id="文本框 2" o:spid="_x0000_s1026" o:spt="202" type="#_x0000_t202" style="position:absolute;left:0pt;margin-top:0.65pt;height:144pt;width:144pt;mso-position-horizontal:outside;mso-position-horizontal-relative:margin;mso-wrap-style:none;z-index:251660288;mso-width-relative:page;mso-height-relative:page;" filled="f" stroked="f" coordsize="21600,21600" o:gfxdata="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KWBWyvSAAAABgEAAA8AAAAAAAAAAQAgAAAAIgAAAGRycy9kb3ducmV2&#10;LnhtbFBLAQIUABQAAAAIAIdO4kAsFQB7yQEAAJkDAAAOAAAAAAAAAAEAIAAAACEBAABkcnMvZTJv&#10;RG9jLnhtbFBLBQYAAAAABgAGAFkBAABcBQAAAAA=&#10;">
              <v:fill on="f" focussize="0,0"/>
              <v:stroke on="f"/>
              <v:imagedata o:title=""/>
              <o:lock v:ext="edit" aspectratio="f"/>
              <v:textbox inset="0mm,0mm,0mm,0mm" style="mso-fit-shape-to-text:t;">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7</w:t>
                    </w:r>
                    <w:r>
                      <w:rPr>
                        <w:rFonts w:hint="eastAsia"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8255</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8</w:t>
                          </w:r>
                          <w:r>
                            <w:rPr>
                              <w:rFonts w:hint="eastAsia" w:ascii="宋体" w:hAnsi="宋体"/>
                              <w:sz w:val="28"/>
                              <w:szCs w:val="28"/>
                            </w:rPr>
                            <w:fldChar w:fldCharType="end"/>
                          </w:r>
                          <w:r>
                            <w:rPr>
                              <w:rFonts w:hint="eastAsia" w:ascii="宋体" w:hAnsi="宋体"/>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65pt;height:144pt;width:144pt;mso-position-horizontal:outside;mso-position-horizontal-relative:margin;mso-wrap-style:none;z-index:251659264;mso-width-relative:page;mso-height-relative:page;" filled="f" stroked="f" coordsize="21600,21600" o:gfxdata="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KWBWyvSAAAABgEAAA8AAAAAAAAAAQAgAAAAIgAAAGRycy9kb3ducmV2&#10;LnhtbFBLAQIUABQAAAAIAIdO4kD6u++myQEAAJkDAAAOAAAAAAAAAAEAIAAAACEBAABkcnMvZTJv&#10;RG9jLnhtbFBLBQYAAAAABgAGAFkBAABcBQAAAAA=&#10;">
              <v:fill on="f" focussize="0,0"/>
              <v:stroke on="f"/>
              <v:imagedata o:title=""/>
              <o:lock v:ext="edit" aspectratio="f"/>
              <v:textbox inset="0mm,0mm,0mm,0mm" style="mso-fit-shape-to-text:t;">
                <w:txbxContent>
                  <w:p>
                    <w:pPr>
                      <w:snapToGrid w:val="0"/>
                      <w:ind w:left="210" w:leftChars="100" w:right="210" w:rightChars="100"/>
                      <w:rPr>
                        <w:rFonts w:ascii="宋体" w:hAnsi="宋体"/>
                        <w:sz w:val="28"/>
                        <w:szCs w:val="28"/>
                      </w:rPr>
                    </w:pPr>
                    <w:r>
                      <w:rPr>
                        <w:rFonts w:hint="eastAsia" w:ascii="宋体" w:hAnsi="宋体"/>
                        <w:sz w:val="28"/>
                        <w:szCs w:val="28"/>
                      </w:rPr>
                      <w:t xml:space="preserve">— </w:t>
                    </w:r>
                    <w:r>
                      <w:rPr>
                        <w:rFonts w:hint="eastAsia" w:ascii="宋体" w:hAnsi="宋体"/>
                        <w:sz w:val="28"/>
                        <w:szCs w:val="28"/>
                      </w:rPr>
                      <w:fldChar w:fldCharType="begin"/>
                    </w:r>
                    <w:r>
                      <w:rPr>
                        <w:rFonts w:hint="eastAsia" w:ascii="宋体" w:hAnsi="宋体"/>
                        <w:sz w:val="28"/>
                        <w:szCs w:val="28"/>
                      </w:rPr>
                      <w:instrText xml:space="preserve"> PAGE  \* MERGEFORMAT </w:instrText>
                    </w:r>
                    <w:r>
                      <w:rPr>
                        <w:rFonts w:hint="eastAsia" w:ascii="宋体" w:hAnsi="宋体"/>
                        <w:sz w:val="28"/>
                        <w:szCs w:val="28"/>
                      </w:rPr>
                      <w:fldChar w:fldCharType="separate"/>
                    </w:r>
                    <w:r>
                      <w:rPr>
                        <w:rFonts w:ascii="宋体" w:hAnsi="宋体"/>
                        <w:sz w:val="28"/>
                        <w:szCs w:val="28"/>
                      </w:rPr>
                      <w:t>8</w:t>
                    </w:r>
                    <w:r>
                      <w:rPr>
                        <w:rFonts w:hint="eastAsia"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mOTMyMWQ3ZjliYTNlMTY5NzAxMThjZGViMmRjZTEifQ=="/>
  </w:docVars>
  <w:rsids>
    <w:rsidRoot w:val="00C775B6"/>
    <w:rsid w:val="00030968"/>
    <w:rsid w:val="000604AE"/>
    <w:rsid w:val="00065FED"/>
    <w:rsid w:val="000D5610"/>
    <w:rsid w:val="000E55AD"/>
    <w:rsid w:val="00104A5E"/>
    <w:rsid w:val="001E38AA"/>
    <w:rsid w:val="0024593D"/>
    <w:rsid w:val="0040778F"/>
    <w:rsid w:val="00415D3F"/>
    <w:rsid w:val="004A655D"/>
    <w:rsid w:val="004D0DDE"/>
    <w:rsid w:val="00592997"/>
    <w:rsid w:val="005A0B21"/>
    <w:rsid w:val="0066654B"/>
    <w:rsid w:val="006743E6"/>
    <w:rsid w:val="00682089"/>
    <w:rsid w:val="006D4595"/>
    <w:rsid w:val="007553C7"/>
    <w:rsid w:val="00814879"/>
    <w:rsid w:val="00871F5D"/>
    <w:rsid w:val="008D656C"/>
    <w:rsid w:val="00995F51"/>
    <w:rsid w:val="009A3922"/>
    <w:rsid w:val="00A00FAA"/>
    <w:rsid w:val="00A40453"/>
    <w:rsid w:val="00AE30A8"/>
    <w:rsid w:val="00B515B2"/>
    <w:rsid w:val="00B61A50"/>
    <w:rsid w:val="00C06C33"/>
    <w:rsid w:val="00C56769"/>
    <w:rsid w:val="00C775B6"/>
    <w:rsid w:val="00C835EE"/>
    <w:rsid w:val="00DE562C"/>
    <w:rsid w:val="00E40B23"/>
    <w:rsid w:val="00E67AEE"/>
    <w:rsid w:val="00E76C36"/>
    <w:rsid w:val="00F44F29"/>
    <w:rsid w:val="00FC730A"/>
    <w:rsid w:val="00FD16C0"/>
    <w:rsid w:val="00FE79E3"/>
    <w:rsid w:val="020B66DE"/>
    <w:rsid w:val="022A7AC1"/>
    <w:rsid w:val="025670EF"/>
    <w:rsid w:val="02C232F1"/>
    <w:rsid w:val="09D5BE6F"/>
    <w:rsid w:val="0C5304D1"/>
    <w:rsid w:val="11187673"/>
    <w:rsid w:val="13936861"/>
    <w:rsid w:val="14E86739"/>
    <w:rsid w:val="14EE24A4"/>
    <w:rsid w:val="14EFA82E"/>
    <w:rsid w:val="16FC2D5F"/>
    <w:rsid w:val="17C536A3"/>
    <w:rsid w:val="1B3E14B3"/>
    <w:rsid w:val="1BDF13D2"/>
    <w:rsid w:val="1E5C54D6"/>
    <w:rsid w:val="1EBB1FB0"/>
    <w:rsid w:val="1F7ABD03"/>
    <w:rsid w:val="1FEF330E"/>
    <w:rsid w:val="1FFFE818"/>
    <w:rsid w:val="202D76F6"/>
    <w:rsid w:val="22F7E539"/>
    <w:rsid w:val="230004EA"/>
    <w:rsid w:val="2457ABDE"/>
    <w:rsid w:val="24B72768"/>
    <w:rsid w:val="25223DC4"/>
    <w:rsid w:val="26B8194B"/>
    <w:rsid w:val="2A5F77AB"/>
    <w:rsid w:val="2B1D176E"/>
    <w:rsid w:val="2D020A0E"/>
    <w:rsid w:val="2D8F7FF9"/>
    <w:rsid w:val="2DCAD3A6"/>
    <w:rsid w:val="2E334493"/>
    <w:rsid w:val="2E95AF53"/>
    <w:rsid w:val="2EC56780"/>
    <w:rsid w:val="2F69CA5F"/>
    <w:rsid w:val="2F9E00F6"/>
    <w:rsid w:val="2FBFECC3"/>
    <w:rsid w:val="2FDF59DB"/>
    <w:rsid w:val="3049057C"/>
    <w:rsid w:val="31A978E5"/>
    <w:rsid w:val="3260395B"/>
    <w:rsid w:val="3309E117"/>
    <w:rsid w:val="33FF1D48"/>
    <w:rsid w:val="341F4C78"/>
    <w:rsid w:val="34E74F31"/>
    <w:rsid w:val="364F8BAB"/>
    <w:rsid w:val="36F93615"/>
    <w:rsid w:val="375B9064"/>
    <w:rsid w:val="38DB9A61"/>
    <w:rsid w:val="3AB45E5C"/>
    <w:rsid w:val="3BFF9DF9"/>
    <w:rsid w:val="3CEC6436"/>
    <w:rsid w:val="3DFE09E6"/>
    <w:rsid w:val="3DFE867D"/>
    <w:rsid w:val="3DFE9AF3"/>
    <w:rsid w:val="3DFF37DC"/>
    <w:rsid w:val="3F2E5294"/>
    <w:rsid w:val="3F3DB949"/>
    <w:rsid w:val="3F6E8FC8"/>
    <w:rsid w:val="3F7A605A"/>
    <w:rsid w:val="3F9D4E3E"/>
    <w:rsid w:val="3F9F3797"/>
    <w:rsid w:val="3FE52634"/>
    <w:rsid w:val="3FEF7D36"/>
    <w:rsid w:val="3FF5C1E5"/>
    <w:rsid w:val="3FF97F0A"/>
    <w:rsid w:val="3FFF146F"/>
    <w:rsid w:val="3FFF4FA5"/>
    <w:rsid w:val="40BE45FC"/>
    <w:rsid w:val="41274164"/>
    <w:rsid w:val="41B75F61"/>
    <w:rsid w:val="424A13A7"/>
    <w:rsid w:val="42F53EA0"/>
    <w:rsid w:val="470652AE"/>
    <w:rsid w:val="47D74DB7"/>
    <w:rsid w:val="47FBCD55"/>
    <w:rsid w:val="4C952094"/>
    <w:rsid w:val="4D7D2AD2"/>
    <w:rsid w:val="4EBC0EDA"/>
    <w:rsid w:val="4FF7FFA3"/>
    <w:rsid w:val="507E359A"/>
    <w:rsid w:val="51BA2707"/>
    <w:rsid w:val="54020EB4"/>
    <w:rsid w:val="55292775"/>
    <w:rsid w:val="55397643"/>
    <w:rsid w:val="56562025"/>
    <w:rsid w:val="56FF5A75"/>
    <w:rsid w:val="58CA3EE3"/>
    <w:rsid w:val="5A2F1E49"/>
    <w:rsid w:val="5A3B68D8"/>
    <w:rsid w:val="5A7D57CF"/>
    <w:rsid w:val="5B947686"/>
    <w:rsid w:val="5BAB5397"/>
    <w:rsid w:val="5BF70743"/>
    <w:rsid w:val="5D6B90E9"/>
    <w:rsid w:val="5E7EA422"/>
    <w:rsid w:val="5EDDE12A"/>
    <w:rsid w:val="5EFB18A2"/>
    <w:rsid w:val="5FDB8C65"/>
    <w:rsid w:val="5FF5F69D"/>
    <w:rsid w:val="5FF6A830"/>
    <w:rsid w:val="5FFE75F8"/>
    <w:rsid w:val="5FFFEB49"/>
    <w:rsid w:val="627C8AC4"/>
    <w:rsid w:val="64A3460E"/>
    <w:rsid w:val="65D00619"/>
    <w:rsid w:val="67FD0B4E"/>
    <w:rsid w:val="682838FC"/>
    <w:rsid w:val="6BED41DF"/>
    <w:rsid w:val="6BF509FC"/>
    <w:rsid w:val="6C7E51FC"/>
    <w:rsid w:val="6D5D34BC"/>
    <w:rsid w:val="6D93B09F"/>
    <w:rsid w:val="6DB72415"/>
    <w:rsid w:val="6EEF7F8C"/>
    <w:rsid w:val="6EF987B8"/>
    <w:rsid w:val="6F786A9B"/>
    <w:rsid w:val="6F7BD8E9"/>
    <w:rsid w:val="6F7F785A"/>
    <w:rsid w:val="6FAC573B"/>
    <w:rsid w:val="6FBF215B"/>
    <w:rsid w:val="6FCBAAEC"/>
    <w:rsid w:val="6FF720E2"/>
    <w:rsid w:val="73584A16"/>
    <w:rsid w:val="737F423D"/>
    <w:rsid w:val="73E3A016"/>
    <w:rsid w:val="74EB6FB8"/>
    <w:rsid w:val="74F6AB2F"/>
    <w:rsid w:val="753E57CA"/>
    <w:rsid w:val="76BBC37F"/>
    <w:rsid w:val="76FF2FE2"/>
    <w:rsid w:val="774F2A3C"/>
    <w:rsid w:val="77D5AB2B"/>
    <w:rsid w:val="77FB6DDC"/>
    <w:rsid w:val="793FD383"/>
    <w:rsid w:val="797FA0B2"/>
    <w:rsid w:val="7AEB21A0"/>
    <w:rsid w:val="7B3B06A9"/>
    <w:rsid w:val="7B61E4A1"/>
    <w:rsid w:val="7BDDB11A"/>
    <w:rsid w:val="7BF93D87"/>
    <w:rsid w:val="7BFFE0C2"/>
    <w:rsid w:val="7C3614E7"/>
    <w:rsid w:val="7D6B09EF"/>
    <w:rsid w:val="7DAF64C6"/>
    <w:rsid w:val="7DB673C8"/>
    <w:rsid w:val="7DFE9E41"/>
    <w:rsid w:val="7DFF5B1C"/>
    <w:rsid w:val="7DFF8E24"/>
    <w:rsid w:val="7E17A321"/>
    <w:rsid w:val="7E7FBD89"/>
    <w:rsid w:val="7EBC2A4E"/>
    <w:rsid w:val="7EEC18E2"/>
    <w:rsid w:val="7EFEE837"/>
    <w:rsid w:val="7EFF2AD8"/>
    <w:rsid w:val="7EFF8828"/>
    <w:rsid w:val="7F37EF37"/>
    <w:rsid w:val="7F3E7184"/>
    <w:rsid w:val="7F3F2EE0"/>
    <w:rsid w:val="7F741311"/>
    <w:rsid w:val="7F7BE719"/>
    <w:rsid w:val="7FAC36F8"/>
    <w:rsid w:val="7FB5B619"/>
    <w:rsid w:val="7FB5E5D7"/>
    <w:rsid w:val="7FBD55F8"/>
    <w:rsid w:val="7FBF39B6"/>
    <w:rsid w:val="7FBF77E3"/>
    <w:rsid w:val="7FCF9B58"/>
    <w:rsid w:val="7FCFA751"/>
    <w:rsid w:val="7FDDF194"/>
    <w:rsid w:val="7FE6A586"/>
    <w:rsid w:val="7FF3C675"/>
    <w:rsid w:val="7FF9B4CE"/>
    <w:rsid w:val="7FFAE7FD"/>
    <w:rsid w:val="7FFDDF30"/>
    <w:rsid w:val="7FFE4AD7"/>
    <w:rsid w:val="7FFE58F3"/>
    <w:rsid w:val="7FFF7784"/>
    <w:rsid w:val="7FFFBCD3"/>
    <w:rsid w:val="8AFF1C69"/>
    <w:rsid w:val="8B5FF8A2"/>
    <w:rsid w:val="8E7D24C0"/>
    <w:rsid w:val="977FCC50"/>
    <w:rsid w:val="9EFD257F"/>
    <w:rsid w:val="9FE431A3"/>
    <w:rsid w:val="A5D75A38"/>
    <w:rsid w:val="A73FEFA4"/>
    <w:rsid w:val="AAEF3646"/>
    <w:rsid w:val="AFFFE410"/>
    <w:rsid w:val="B1EF9E10"/>
    <w:rsid w:val="B4B87816"/>
    <w:rsid w:val="B7708342"/>
    <w:rsid w:val="B7DF4ACA"/>
    <w:rsid w:val="B877A607"/>
    <w:rsid w:val="B9E9B3EF"/>
    <w:rsid w:val="BAFFB47F"/>
    <w:rsid w:val="BBF53B61"/>
    <w:rsid w:val="BDFC9030"/>
    <w:rsid w:val="BE4FDE8A"/>
    <w:rsid w:val="BE9BB297"/>
    <w:rsid w:val="BEB5A1D3"/>
    <w:rsid w:val="BEBF8399"/>
    <w:rsid w:val="BEDF423D"/>
    <w:rsid w:val="BEED6369"/>
    <w:rsid w:val="BEFF22D7"/>
    <w:rsid w:val="BEFF251E"/>
    <w:rsid w:val="BF7C3B0A"/>
    <w:rsid w:val="BFEF6B30"/>
    <w:rsid w:val="BFF4E9AF"/>
    <w:rsid w:val="CB689521"/>
    <w:rsid w:val="CBF36540"/>
    <w:rsid w:val="CE77EC97"/>
    <w:rsid w:val="CF76B4CB"/>
    <w:rsid w:val="D728455E"/>
    <w:rsid w:val="DADD1C9D"/>
    <w:rsid w:val="DB7BAD0E"/>
    <w:rsid w:val="DCDD4422"/>
    <w:rsid w:val="DDCF7B6A"/>
    <w:rsid w:val="DDF6F452"/>
    <w:rsid w:val="DDF839CD"/>
    <w:rsid w:val="DE9F3A46"/>
    <w:rsid w:val="DEF64BBA"/>
    <w:rsid w:val="DF2F9205"/>
    <w:rsid w:val="DF5F82B5"/>
    <w:rsid w:val="DF5FAB27"/>
    <w:rsid w:val="DFBF2C3D"/>
    <w:rsid w:val="DFEDDEB6"/>
    <w:rsid w:val="DFFBD951"/>
    <w:rsid w:val="DFFD465A"/>
    <w:rsid w:val="DFFDB476"/>
    <w:rsid w:val="E4B75923"/>
    <w:rsid w:val="E74B7DB4"/>
    <w:rsid w:val="E79F9D2F"/>
    <w:rsid w:val="E7BF3F04"/>
    <w:rsid w:val="E8B71B38"/>
    <w:rsid w:val="E9C4812C"/>
    <w:rsid w:val="EAD6BBC4"/>
    <w:rsid w:val="EADE5ED0"/>
    <w:rsid w:val="EBE242B3"/>
    <w:rsid w:val="EBFD4078"/>
    <w:rsid w:val="EBFF6161"/>
    <w:rsid w:val="EDEAAD9A"/>
    <w:rsid w:val="EF7E266F"/>
    <w:rsid w:val="EFA8413A"/>
    <w:rsid w:val="EFADC0F2"/>
    <w:rsid w:val="EFAF9761"/>
    <w:rsid w:val="EFBE07EF"/>
    <w:rsid w:val="EFC71B2A"/>
    <w:rsid w:val="EFCF8DDA"/>
    <w:rsid w:val="EFF400C4"/>
    <w:rsid w:val="EFF7A89A"/>
    <w:rsid w:val="F27B8E73"/>
    <w:rsid w:val="F3FDB5E5"/>
    <w:rsid w:val="F4BFFDF0"/>
    <w:rsid w:val="F5EFE1A7"/>
    <w:rsid w:val="F5FF32C3"/>
    <w:rsid w:val="F6E54FC4"/>
    <w:rsid w:val="F72FB96F"/>
    <w:rsid w:val="F7E7787C"/>
    <w:rsid w:val="F7FEA532"/>
    <w:rsid w:val="F8F38D56"/>
    <w:rsid w:val="F95E3F3D"/>
    <w:rsid w:val="F9DA0249"/>
    <w:rsid w:val="F9DFD392"/>
    <w:rsid w:val="F9EB3284"/>
    <w:rsid w:val="FA7F215F"/>
    <w:rsid w:val="FAAD5003"/>
    <w:rsid w:val="FBAF155C"/>
    <w:rsid w:val="FBBFFA6B"/>
    <w:rsid w:val="FBDF5257"/>
    <w:rsid w:val="FBFD71E9"/>
    <w:rsid w:val="FCBFCAC6"/>
    <w:rsid w:val="FCF950CA"/>
    <w:rsid w:val="FCFF295E"/>
    <w:rsid w:val="FD5D7CA4"/>
    <w:rsid w:val="FDC3118F"/>
    <w:rsid w:val="FDDB9CFB"/>
    <w:rsid w:val="FDF61757"/>
    <w:rsid w:val="FDF76EB0"/>
    <w:rsid w:val="FDFF4DC0"/>
    <w:rsid w:val="FE7DDBF2"/>
    <w:rsid w:val="FE7F8F75"/>
    <w:rsid w:val="FEBD4E54"/>
    <w:rsid w:val="FEBF2F91"/>
    <w:rsid w:val="FEED7954"/>
    <w:rsid w:val="FEFB408C"/>
    <w:rsid w:val="FEFF4B71"/>
    <w:rsid w:val="FF136BB8"/>
    <w:rsid w:val="FF8A11AC"/>
    <w:rsid w:val="FFDF67C0"/>
    <w:rsid w:val="FFDF7C79"/>
    <w:rsid w:val="FFF72611"/>
    <w:rsid w:val="FFF938C9"/>
    <w:rsid w:val="FFFB661F"/>
    <w:rsid w:val="FFFF2AE9"/>
    <w:rsid w:val="FFFFA980"/>
    <w:rsid w:val="FFFFE30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2"/>
      <w:lang w:val="en-US" w:eastAsia="zh-CN" w:bidi="ar-SA"/>
    </w:rPr>
  </w:style>
  <w:style w:type="paragraph" w:styleId="4">
    <w:name w:val="heading 2"/>
    <w:basedOn w:val="1"/>
    <w:next w:val="1"/>
    <w:unhideWhenUsed/>
    <w:qFormat/>
    <w:uiPriority w:val="9"/>
    <w:pPr>
      <w:outlineLvl w:val="1"/>
    </w:pPr>
    <w:rPr>
      <w:rFonts w:eastAsia="方正黑体_GBK" w:cstheme="majorBidi"/>
      <w:bCs/>
      <w:szCs w:val="32"/>
    </w:rPr>
  </w:style>
  <w:style w:type="paragraph" w:styleId="5">
    <w:name w:val="heading 3"/>
    <w:basedOn w:val="1"/>
    <w:next w:val="1"/>
    <w:link w:val="18"/>
    <w:unhideWhenUsed/>
    <w:qFormat/>
    <w:uiPriority w:val="9"/>
    <w:pPr>
      <w:jc w:val="center"/>
      <w:outlineLvl w:val="2"/>
    </w:pPr>
    <w:rPr>
      <w:rFonts w:eastAsia="方正楷体_GBK"/>
      <w:bCs/>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customStyle="1" w:styleId="2">
    <w:name w:val="正文-公1"/>
    <w:next w:val="3"/>
    <w:qFormat/>
    <w:uiPriority w:val="0"/>
    <w:pPr>
      <w:widowControl w:val="0"/>
      <w:ind w:firstLine="200" w:firstLineChars="200"/>
      <w:jc w:val="both"/>
    </w:pPr>
    <w:rPr>
      <w:rFonts w:ascii="Calibri" w:hAnsi="Calibri" w:eastAsia="仿宋_GB2312" w:cs="Times New Roman"/>
      <w:color w:val="000000"/>
      <w:kern w:val="2"/>
      <w:sz w:val="21"/>
      <w:szCs w:val="22"/>
      <w:lang w:val="en-US" w:eastAsia="zh-CN" w:bidi="ar-SA"/>
    </w:rPr>
  </w:style>
  <w:style w:type="paragraph" w:styleId="3">
    <w:name w:val="Normal (Web)"/>
    <w:basedOn w:val="1"/>
    <w:next w:val="2"/>
    <w:qFormat/>
    <w:uiPriority w:val="0"/>
    <w:pPr>
      <w:spacing w:beforeAutospacing="1" w:afterAutospacing="1"/>
      <w:jc w:val="left"/>
    </w:pPr>
    <w:rPr>
      <w:rFonts w:cs="Times New Roman"/>
      <w:kern w:val="0"/>
      <w:sz w:val="24"/>
    </w:rPr>
  </w:style>
  <w:style w:type="paragraph" w:styleId="6">
    <w:name w:val="Body Text"/>
    <w:basedOn w:val="1"/>
    <w:qFormat/>
    <w:uiPriority w:val="0"/>
  </w:style>
  <w:style w:type="paragraph" w:styleId="7">
    <w:name w:val="Date"/>
    <w:basedOn w:val="1"/>
    <w:next w:val="1"/>
    <w:link w:val="19"/>
    <w:qFormat/>
    <w:uiPriority w:val="0"/>
    <w:pPr>
      <w:ind w:left="100" w:leftChars="2500"/>
    </w:pPr>
  </w:style>
  <w:style w:type="paragraph" w:styleId="8">
    <w:name w:val="footer"/>
    <w:basedOn w:val="1"/>
    <w:link w:val="17"/>
    <w:qFormat/>
    <w:uiPriority w:val="99"/>
    <w:pPr>
      <w:tabs>
        <w:tab w:val="center" w:pos="4153"/>
        <w:tab w:val="right" w:pos="8306"/>
      </w:tabs>
      <w:snapToGrid w:val="0"/>
      <w:jc w:val="left"/>
    </w:pPr>
    <w:rPr>
      <w:sz w:val="18"/>
      <w:szCs w:val="18"/>
    </w:rPr>
  </w:style>
  <w:style w:type="paragraph" w:styleId="9">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10">
    <w:name w:val="HTML Preformatted"/>
    <w:basedOn w:val="1"/>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cs="Times New Roman"/>
      <w:kern w:val="0"/>
      <w:sz w:val="24"/>
      <w:szCs w:val="24"/>
    </w:rPr>
  </w:style>
  <w:style w:type="character" w:styleId="13">
    <w:name w:val="Strong"/>
    <w:basedOn w:val="12"/>
    <w:qFormat/>
    <w:uiPriority w:val="0"/>
    <w:rPr>
      <w:b/>
    </w:rPr>
  </w:style>
  <w:style w:type="paragraph" w:customStyle="1" w:styleId="14">
    <w:name w:val="Heading3"/>
    <w:basedOn w:val="1"/>
    <w:next w:val="1"/>
    <w:qFormat/>
    <w:uiPriority w:val="0"/>
    <w:pPr>
      <w:keepNext/>
      <w:keepLines/>
      <w:spacing w:before="260" w:after="260" w:line="416" w:lineRule="auto"/>
      <w:textAlignment w:val="baseline"/>
    </w:pPr>
    <w:rPr>
      <w:rFonts w:cs="Calibri"/>
      <w:b/>
      <w:bCs/>
      <w:sz w:val="32"/>
      <w:szCs w:val="32"/>
    </w:rPr>
  </w:style>
  <w:style w:type="paragraph" w:styleId="15">
    <w:name w:val="List Paragraph"/>
    <w:basedOn w:val="1"/>
    <w:qFormat/>
    <w:uiPriority w:val="34"/>
    <w:pPr>
      <w:ind w:firstLine="420" w:firstLineChars="200"/>
    </w:pPr>
  </w:style>
  <w:style w:type="character" w:customStyle="1" w:styleId="16">
    <w:name w:val="页眉 Char"/>
    <w:basedOn w:val="12"/>
    <w:link w:val="9"/>
    <w:qFormat/>
    <w:uiPriority w:val="99"/>
    <w:rPr>
      <w:sz w:val="18"/>
      <w:szCs w:val="18"/>
    </w:rPr>
  </w:style>
  <w:style w:type="character" w:customStyle="1" w:styleId="17">
    <w:name w:val="页脚 Char"/>
    <w:basedOn w:val="12"/>
    <w:link w:val="8"/>
    <w:qFormat/>
    <w:uiPriority w:val="99"/>
    <w:rPr>
      <w:sz w:val="18"/>
      <w:szCs w:val="18"/>
    </w:rPr>
  </w:style>
  <w:style w:type="character" w:customStyle="1" w:styleId="18">
    <w:name w:val="标题 3 Char"/>
    <w:basedOn w:val="12"/>
    <w:link w:val="5"/>
    <w:qFormat/>
    <w:uiPriority w:val="9"/>
    <w:rPr>
      <w:rFonts w:eastAsia="方正楷体_GBK"/>
      <w:bCs/>
      <w:szCs w:val="32"/>
    </w:rPr>
  </w:style>
  <w:style w:type="character" w:customStyle="1" w:styleId="19">
    <w:name w:val="日期 Char"/>
    <w:basedOn w:val="12"/>
    <w:link w:val="7"/>
    <w:uiPriority w:val="0"/>
    <w:rPr>
      <w:rFonts w:ascii="Calibri" w:hAnsi="Calibri" w:cs="宋体"/>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 (Beijing) Limited</Company>
  <Pages>3</Pages>
  <Words>1358</Words>
  <Characters>1376</Characters>
  <Lines>51</Lines>
  <Paragraphs>14</Paragraphs>
  <TotalTime>34</TotalTime>
  <ScaleCrop>false</ScaleCrop>
  <LinksUpToDate>false</LinksUpToDate>
  <CharactersWithSpaces>1384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2022-11-10T06:49:00Z</dcterms:created>
  <dc:creator>Lenovo User</dc:creator>
  <cp:lastModifiedBy>雨夜飘溢的情思</cp:lastModifiedBy>
  <cp:lastPrinted>2022-11-10T02:37:00Z</cp:lastPrinted>
  <dcterms:modified xsi:type="dcterms:W3CDTF">2022-11-15T03:02:11Z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295D237AF3DD4B49B4B472A5CECE3CE9</vt:lpwstr>
  </property>
</Properties>
</file>