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20" w:lineRule="exact"/>
        <w:jc w:val="both"/>
        <w:rPr>
          <w:rFonts w:ascii="方正小标宋简体" w:hAnsi="方正小标宋简体" w:eastAsia="方正小标宋简体" w:cs="方正小标宋简体"/>
          <w:sz w:val="44"/>
          <w:szCs w:val="44"/>
        </w:rPr>
      </w:pPr>
    </w:p>
    <w:p>
      <w:pPr>
        <w:spacing w:line="620" w:lineRule="exact"/>
        <w:jc w:val="both"/>
        <w:rPr>
          <w:rFonts w:ascii="方正小标宋简体" w:hAnsi="方正小标宋简体" w:eastAsia="方正小标宋简体" w:cs="方正小标宋简体"/>
          <w:sz w:val="44"/>
          <w:szCs w:val="44"/>
        </w:rPr>
      </w:pPr>
    </w:p>
    <w:p>
      <w:pPr>
        <w:spacing w:line="620" w:lineRule="exact"/>
        <w:jc w:val="both"/>
        <w:rPr>
          <w:rFonts w:ascii="方正小标宋简体" w:hAnsi="方正小标宋简体" w:eastAsia="方正小标宋简体" w:cs="方正小标宋简体"/>
          <w:sz w:val="44"/>
          <w:szCs w:val="44"/>
        </w:rPr>
      </w:pPr>
    </w:p>
    <w:p>
      <w:pPr>
        <w:spacing w:line="620" w:lineRule="exact"/>
        <w:jc w:val="both"/>
        <w:rPr>
          <w:rFonts w:ascii="方正小标宋简体" w:hAnsi="方正小标宋简体" w:eastAsia="方正小标宋简体" w:cs="方正小标宋简体"/>
          <w:sz w:val="44"/>
          <w:szCs w:val="44"/>
        </w:rPr>
      </w:pPr>
    </w:p>
    <w:p>
      <w:pPr>
        <w:spacing w:line="620" w:lineRule="exact"/>
        <w:jc w:val="both"/>
        <w:rPr>
          <w:rFonts w:ascii="方正小标宋简体" w:hAnsi="方正小标宋简体" w:eastAsia="方正小标宋简体" w:cs="方正小标宋简体"/>
          <w:sz w:val="44"/>
          <w:szCs w:val="44"/>
        </w:rPr>
      </w:pPr>
    </w:p>
    <w:p>
      <w:pPr>
        <w:spacing w:line="620" w:lineRule="exact"/>
        <w:jc w:val="both"/>
        <w:rPr>
          <w:rFonts w:ascii="方正小标宋简体" w:hAnsi="方正小标宋简体" w:eastAsia="方正小标宋简体" w:cs="方正小标宋简体"/>
          <w:sz w:val="44"/>
          <w:szCs w:val="44"/>
        </w:rPr>
      </w:pPr>
    </w:p>
    <w:p>
      <w:pPr>
        <w:spacing w:line="620" w:lineRule="exact"/>
        <w:jc w:val="both"/>
        <w:rPr>
          <w:rFonts w:ascii="方正小标宋简体" w:hAnsi="方正小标宋简体" w:eastAsia="方正小标宋简体" w:cs="方正小标宋简体"/>
          <w:sz w:val="44"/>
          <w:szCs w:val="44"/>
        </w:rPr>
      </w:pPr>
    </w:p>
    <w:p>
      <w:pPr>
        <w:spacing w:line="62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关于在全省开展青年志愿者“学雷锋志愿</w:t>
      </w:r>
    </w:p>
    <w:p>
      <w:pPr>
        <w:spacing w:line="62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服务集中行动月”活动的通知</w:t>
      </w:r>
    </w:p>
    <w:p>
      <w:pPr>
        <w:spacing w:line="620" w:lineRule="exact"/>
        <w:jc w:val="center"/>
        <w:rPr>
          <w:rFonts w:ascii="方正小标宋简体" w:hAnsi="方正小标宋简体" w:eastAsia="方正小标宋简体" w:cs="方正小标宋简体"/>
          <w:sz w:val="44"/>
          <w:szCs w:val="44"/>
        </w:rPr>
      </w:pPr>
    </w:p>
    <w:p>
      <w:pPr>
        <w:rPr>
          <w:rFonts w:ascii="仿宋_GB2312" w:hAnsi="仿宋_GB2312" w:eastAsia="仿宋_GB2312" w:cs="仿宋_GB2312"/>
          <w:sz w:val="28"/>
          <w:szCs w:val="28"/>
        </w:rPr>
      </w:pPr>
    </w:p>
    <w:p>
      <w:pPr>
        <w:spacing w:line="600" w:lineRule="exact"/>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各市、州、直管市、神农架林区团委，各大型企事业单位、大专院校团委，省直机关团工委、省企业团工委、省</w:t>
      </w:r>
      <w:r>
        <w:rPr>
          <w:rFonts w:ascii="仿宋_GB2312" w:hAnsi="仿宋_GB2312" w:eastAsia="仿宋_GB2312" w:cs="仿宋_GB2312"/>
          <w:color w:val="000000"/>
          <w:sz w:val="32"/>
          <w:szCs w:val="32"/>
          <w:shd w:val="clear" w:color="auto" w:fill="FFFFFF"/>
        </w:rPr>
        <w:t>金融团工委、</w:t>
      </w:r>
      <w:r>
        <w:rPr>
          <w:rFonts w:hint="eastAsia" w:ascii="仿宋_GB2312" w:hAnsi="仿宋_GB2312" w:eastAsia="仿宋_GB2312" w:cs="仿宋_GB2312"/>
          <w:color w:val="000000"/>
          <w:sz w:val="32"/>
          <w:szCs w:val="32"/>
          <w:shd w:val="clear" w:color="auto" w:fill="FFFFFF"/>
        </w:rPr>
        <w:t>省司法厅团委：</w:t>
      </w:r>
    </w:p>
    <w:p>
      <w:pPr>
        <w:spacing w:line="60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今年3月5日是</w:t>
      </w:r>
      <w:r>
        <w:rPr>
          <w:rFonts w:hint="eastAsia" w:ascii="仿宋_GB2312" w:hAnsi="仿宋_GB2312" w:eastAsia="仿宋_GB2312" w:cs="仿宋_GB2312"/>
          <w:sz w:val="32"/>
          <w:szCs w:val="32"/>
          <w:shd w:val="clear" w:color="auto" w:fill="FFFFFF"/>
        </w:rPr>
        <w:t>第55个学雷锋日，也是第19个“中国青年志愿者服务日”，为进一步在全省弘扬“奉献、友爱、互助、进步”的志愿精神，</w:t>
      </w:r>
      <w:r>
        <w:rPr>
          <w:rFonts w:hint="eastAsia" w:ascii="仿宋_GB2312" w:eastAsia="仿宋_GB2312"/>
          <w:sz w:val="32"/>
          <w:szCs w:val="32"/>
        </w:rPr>
        <w:t>不断提升志愿服务的专业化、制度化、科学化水平</w:t>
      </w:r>
      <w:r>
        <w:rPr>
          <w:rFonts w:hint="eastAsia" w:ascii="仿宋_GB2312" w:hAnsi="仿宋_GB2312" w:eastAsia="仿宋_GB2312" w:cs="仿宋_GB2312"/>
          <w:color w:val="000000"/>
          <w:sz w:val="32"/>
          <w:szCs w:val="32"/>
          <w:shd w:val="clear" w:color="auto" w:fill="FFFFFF"/>
        </w:rPr>
        <w:t>，团省委决定3月份在全省开展青年志愿者“学雷锋志愿服务集中行动月”活动。现将有关事项通知如下。</w:t>
      </w:r>
    </w:p>
    <w:p>
      <w:pPr>
        <w:spacing w:line="600" w:lineRule="exact"/>
        <w:ind w:firstLine="640" w:firstLineChars="200"/>
        <w:rPr>
          <w:rFonts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一、活动主题</w:t>
      </w:r>
    </w:p>
    <w:p>
      <w:pPr>
        <w:spacing w:line="600" w:lineRule="exact"/>
        <w:ind w:firstLine="640" w:firstLineChars="200"/>
        <w:rPr>
          <w:rFonts w:ascii="仿宋_GB2312" w:hAnsi="仿宋_GB2312" w:eastAsia="仿宋_GB2312" w:cs="仿宋_GB2312"/>
          <w:b w:val="0"/>
          <w:bCs w:val="0"/>
          <w:color w:val="000000"/>
          <w:sz w:val="32"/>
          <w:szCs w:val="32"/>
          <w:shd w:val="clear" w:color="auto" w:fill="FFFFFF"/>
        </w:rPr>
      </w:pPr>
      <w:r>
        <w:rPr>
          <w:rFonts w:hint="eastAsia" w:ascii="仿宋_GB2312" w:hAnsi="仿宋_GB2312" w:eastAsia="仿宋_GB2312" w:cs="仿宋_GB2312"/>
          <w:b w:val="0"/>
          <w:bCs w:val="0"/>
          <w:color w:val="000000"/>
          <w:sz w:val="32"/>
          <w:szCs w:val="32"/>
          <w:shd w:val="clear" w:color="auto" w:fill="FFFFFF"/>
        </w:rPr>
        <w:t>心手相牵·爱在三月</w:t>
      </w:r>
    </w:p>
    <w:p>
      <w:pPr>
        <w:spacing w:line="600" w:lineRule="exact"/>
        <w:ind w:firstLine="640" w:firstLineChars="200"/>
        <w:rPr>
          <w:rFonts w:ascii="仿宋_GB2312" w:hAnsi="仿宋_GB2312" w:eastAsia="仿宋_GB2312" w:cs="仿宋_GB2312"/>
          <w:sz w:val="32"/>
          <w:szCs w:val="32"/>
        </w:rPr>
      </w:pPr>
      <w:r>
        <w:rPr>
          <w:rFonts w:hint="eastAsia" w:ascii="黑体" w:hAnsi="黑体" w:eastAsia="黑体" w:cs="黑体"/>
          <w:color w:val="000000"/>
          <w:sz w:val="32"/>
          <w:szCs w:val="32"/>
          <w:shd w:val="clear" w:color="auto" w:fill="FFFFFF"/>
        </w:rPr>
        <w:t>二、活动内容</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活动期间，各市州、企业、高校团组织、青年志愿者协会要组织动员广大青年志愿者组织和志愿者深入农村、社区、学校和家庭，围绕美丽乡村建设、健康中国和“防范化解重大风险、精准脱贫、污染防治”三大攻坚战目标，广泛开展关爱农村留守儿童和农民工子女、为基层群众送医送药送健康、污染防治和环境保护、公共安全、网络安全知识宣讲、社区便民利民服务等形式多样的志愿服务活动，在全社会广泛营造“我为人人，人人为我”的文明风尚。</w:t>
      </w:r>
    </w:p>
    <w:p>
      <w:pPr>
        <w:numPr>
          <w:ilvl w:val="255"/>
          <w:numId w:val="0"/>
        </w:numPr>
        <w:shd w:val="solid" w:color="FFFFFF" w:fill="auto"/>
        <w:autoSpaceDN w:val="0"/>
        <w:spacing w:line="600" w:lineRule="exact"/>
        <w:ind w:firstLine="640" w:firstLineChars="200"/>
        <w:rPr>
          <w:rFonts w:ascii="仿宋_GB2312" w:eastAsia="仿宋_GB2312"/>
          <w:color w:val="0000FF"/>
          <w:sz w:val="32"/>
          <w:szCs w:val="32"/>
        </w:rPr>
      </w:pPr>
      <w:r>
        <w:rPr>
          <w:rFonts w:hint="eastAsia" w:ascii="楷体" w:hAnsi="楷体" w:eastAsia="楷体" w:cs="楷体"/>
          <w:sz w:val="32"/>
          <w:szCs w:val="32"/>
        </w:rPr>
        <w:t>（一）扎实开展关爱农村留守儿童和农民工子女志愿服务行动。</w:t>
      </w:r>
      <w:r>
        <w:rPr>
          <w:rFonts w:hint="eastAsia" w:ascii="仿宋_GB2312" w:hAnsi="仿宋_GB2312" w:eastAsia="仿宋_GB2312" w:cs="仿宋_GB2312"/>
          <w:sz w:val="32"/>
          <w:szCs w:val="32"/>
        </w:rPr>
        <w:t>要广泛动员志愿公益组织和青年志愿者</w:t>
      </w:r>
      <w:r>
        <w:rPr>
          <w:rFonts w:hint="eastAsia" w:ascii="仿宋_GB2312" w:hAnsi="仿宋_GB2312" w:eastAsia="仿宋_GB2312" w:cs="仿宋_GB2312"/>
          <w:color w:val="000000"/>
          <w:sz w:val="32"/>
          <w:szCs w:val="32"/>
          <w:shd w:val="clear" w:color="auto" w:fill="FFFFFF"/>
        </w:rPr>
        <w:t>结合精准扶贫工作，依托“希望家园”“七彩小屋”等阵地，围绕学业辅导、亲情陪伴、爱心捐赠、感受城市、自护教育等五个方面组织青年志愿者与留守儿童结对，深入开展内容丰富的“关爱行动”。要</w:t>
      </w:r>
      <w:r>
        <w:rPr>
          <w:rFonts w:hint="eastAsia" w:ascii="仿宋_GB2312" w:hAnsi="仿宋_GB2312" w:eastAsia="仿宋_GB2312" w:cs="仿宋_GB2312"/>
          <w:sz w:val="32"/>
          <w:szCs w:val="32"/>
        </w:rPr>
        <w:t>围绕重点青少年群体的实际需求，推动青少年事务社工组织与相关专业领域志愿公益组织合作开展服务</w:t>
      </w:r>
      <w:r>
        <w:rPr>
          <w:rFonts w:hint="eastAsia" w:ascii="仿宋_GB2312" w:hAnsi="仿宋_GB2312" w:eastAsia="仿宋_GB2312" w:cs="仿宋_GB2312"/>
          <w:color w:val="000000"/>
          <w:sz w:val="32"/>
          <w:szCs w:val="32"/>
          <w:shd w:val="clear" w:color="auto" w:fill="FFFFFF"/>
        </w:rPr>
        <w:t>。要广泛动员青年社会组织和志愿者深入农民工子女较集中的城市社区、学校，与农民工子女结对帮扶，不断扩大结对覆盖面，努力提升活动影响力。</w:t>
      </w:r>
    </w:p>
    <w:p>
      <w:pPr>
        <w:numPr>
          <w:ilvl w:val="255"/>
          <w:numId w:val="0"/>
        </w:numPr>
        <w:shd w:val="solid" w:color="FFFFFF" w:fill="auto"/>
        <w:autoSpaceDN w:val="0"/>
        <w:spacing w:line="600" w:lineRule="exact"/>
        <w:ind w:firstLine="640" w:firstLineChars="200"/>
        <w:rPr>
          <w:rFonts w:ascii="仿宋_GB2312" w:hAnsi="仿宋_GB2312" w:eastAsia="仿宋_GB2312" w:cs="仿宋_GB2312"/>
          <w:sz w:val="32"/>
          <w:szCs w:val="32"/>
        </w:rPr>
      </w:pPr>
      <w:bookmarkStart w:id="0" w:name="_GoBack"/>
      <w:r>
        <w:rPr>
          <w:rFonts w:hint="eastAsia" w:ascii="楷体" w:hAnsi="楷体" w:eastAsia="楷体" w:cs="楷体"/>
          <w:sz w:val="32"/>
          <w:szCs w:val="32"/>
        </w:rPr>
        <w:t>（二）</w:t>
      </w:r>
      <w:bookmarkEnd w:id="0"/>
      <w:r>
        <w:rPr>
          <w:rFonts w:hint="eastAsia" w:ascii="楷体" w:hAnsi="楷体" w:eastAsia="楷体" w:cs="楷体"/>
          <w:sz w:val="32"/>
          <w:szCs w:val="32"/>
        </w:rPr>
        <w:t>开展集中污染防治和环境保护志愿服务行动。</w:t>
      </w:r>
      <w:r>
        <w:rPr>
          <w:rFonts w:hint="eastAsia" w:ascii="仿宋_GB2312" w:hAnsi="仿宋_GB2312" w:eastAsia="仿宋_GB2312" w:cs="仿宋_GB2312"/>
          <w:sz w:val="32"/>
          <w:szCs w:val="32"/>
        </w:rPr>
        <w:t>要广泛动员志愿公益组织和青年志愿者开展环境保护，污染防治志愿服务行动。要服务生态文明建设，践行绿色发展理念，深化“保护母亲河”行动，组织引导青年投身长江生态大保护和“绿满荆楚”行动。积极开展环保宣传、普及环保知识、倡导简约适度、绿色低碳的生活方式，反对奢侈浪费和不合理消费，开展创建节约型机关、绿色家庭、绿色学校、绿色社区和绿色出行等行动。</w:t>
      </w:r>
    </w:p>
    <w:p>
      <w:pPr>
        <w:shd w:val="solid" w:color="FFFFFF" w:fill="auto"/>
        <w:autoSpaceDN w:val="0"/>
        <w:spacing w:line="600" w:lineRule="exact"/>
        <w:ind w:firstLine="640" w:firstLineChars="200"/>
        <w:rPr>
          <w:rFonts w:ascii="仿宋_GB2312" w:hAnsi="仿宋_GB2312" w:eastAsia="仿宋_GB2312" w:cs="仿宋_GB2312"/>
          <w:sz w:val="32"/>
          <w:szCs w:val="32"/>
        </w:rPr>
      </w:pPr>
      <w:r>
        <w:rPr>
          <w:rFonts w:hint="eastAsia" w:ascii="楷体" w:hAnsi="楷体" w:eastAsia="楷体" w:cs="楷体"/>
          <w:sz w:val="32"/>
          <w:szCs w:val="32"/>
        </w:rPr>
        <w:t>（三</w:t>
      </w:r>
      <w:r>
        <w:rPr>
          <w:rFonts w:ascii="楷体" w:hAnsi="楷体" w:eastAsia="楷体" w:cs="楷体"/>
          <w:sz w:val="32"/>
          <w:szCs w:val="32"/>
        </w:rPr>
        <w:t>）</w:t>
      </w:r>
      <w:r>
        <w:rPr>
          <w:rFonts w:hint="eastAsia" w:ascii="楷体" w:hAnsi="楷体" w:eastAsia="楷体" w:cs="楷体"/>
          <w:sz w:val="32"/>
          <w:szCs w:val="32"/>
        </w:rPr>
        <w:t>集中开展社区志愿服务活动。</w:t>
      </w:r>
      <w:r>
        <w:rPr>
          <w:rFonts w:hint="eastAsia" w:ascii="仿宋_GB2312" w:hAnsi="仿宋_GB2312" w:eastAsia="仿宋_GB2312" w:cs="仿宋_GB2312"/>
          <w:sz w:val="32"/>
          <w:szCs w:val="32"/>
        </w:rPr>
        <w:t>依托社区阳光家园、志愿服务站等阵地，引导各类志愿公益组织通过结对帮扶等形式，将服务项目和队伍引入社区、扎根社区，重点面向社区困难群众定期开展社区照顾、家居护理、亲情陪伴等便民利民、帮困解难的志愿服务；充分利用社区宣传文化站等途径，广泛传播奉献、友爱、互助、进步的志愿精神，带动更多社区居民关爱他人，从身边做起、从日常做起、共享美好生活。</w:t>
      </w:r>
    </w:p>
    <w:p>
      <w:pPr>
        <w:shd w:val="solid" w:color="FFFFFF" w:fill="auto"/>
        <w:autoSpaceDN w:val="0"/>
        <w:spacing w:line="600" w:lineRule="exact"/>
        <w:ind w:firstLine="640" w:firstLineChars="200"/>
        <w:rPr>
          <w:rFonts w:ascii="仿宋_GB2312" w:hAnsi="仿宋_GB2312" w:eastAsia="仿宋_GB2312" w:cs="仿宋_GB2312"/>
          <w:color w:val="000000"/>
          <w:sz w:val="32"/>
          <w:szCs w:val="32"/>
          <w:shd w:val="clear" w:color="auto" w:fill="FFFFFF"/>
        </w:rPr>
      </w:pPr>
      <w:r>
        <w:rPr>
          <w:rFonts w:hint="eastAsia" w:ascii="楷体" w:hAnsi="楷体" w:eastAsia="楷体" w:cs="楷体"/>
          <w:sz w:val="32"/>
          <w:szCs w:val="32"/>
        </w:rPr>
        <w:t>（四</w:t>
      </w:r>
      <w:r>
        <w:rPr>
          <w:rFonts w:ascii="楷体" w:hAnsi="楷体" w:eastAsia="楷体" w:cs="楷体"/>
          <w:sz w:val="32"/>
          <w:szCs w:val="32"/>
        </w:rPr>
        <w:t>）</w:t>
      </w:r>
      <w:r>
        <w:rPr>
          <w:rFonts w:hint="eastAsia" w:ascii="楷体" w:hAnsi="楷体" w:eastAsia="楷体" w:cs="楷体"/>
          <w:sz w:val="32"/>
          <w:szCs w:val="32"/>
        </w:rPr>
        <w:t>在全社会营造良好的志愿服务氛围</w:t>
      </w:r>
      <w:r>
        <w:rPr>
          <w:rFonts w:ascii="楷体" w:hAnsi="楷体" w:eastAsia="楷体" w:cs="楷体"/>
          <w:sz w:val="32"/>
          <w:szCs w:val="32"/>
        </w:rPr>
        <w:t>。</w:t>
      </w:r>
      <w:r>
        <w:rPr>
          <w:rFonts w:hint="eastAsia" w:ascii="仿宋_GB2312" w:hAnsi="仿宋_GB2312" w:eastAsia="仿宋_GB2312" w:cs="仿宋_GB2312"/>
          <w:color w:val="000000"/>
          <w:sz w:val="32"/>
          <w:szCs w:val="32"/>
          <w:shd w:val="clear" w:color="auto" w:fill="FFFFFF"/>
        </w:rPr>
        <w:t>各级</w:t>
      </w:r>
      <w:r>
        <w:rPr>
          <w:rFonts w:ascii="仿宋_GB2312" w:hAnsi="仿宋_GB2312" w:eastAsia="仿宋_GB2312" w:cs="仿宋_GB2312"/>
          <w:color w:val="000000"/>
          <w:sz w:val="32"/>
          <w:szCs w:val="32"/>
          <w:shd w:val="clear" w:color="auto" w:fill="FFFFFF"/>
        </w:rPr>
        <w:t>团组织</w:t>
      </w:r>
      <w:r>
        <w:rPr>
          <w:rFonts w:hint="eastAsia" w:ascii="仿宋_GB2312" w:hAnsi="仿宋_GB2312" w:eastAsia="仿宋_GB2312" w:cs="仿宋_GB2312"/>
          <w:color w:val="000000"/>
          <w:sz w:val="32"/>
          <w:szCs w:val="32"/>
          <w:shd w:val="clear" w:color="auto" w:fill="FFFFFF"/>
        </w:rPr>
        <w:t>要认真</w:t>
      </w:r>
      <w:r>
        <w:rPr>
          <w:rFonts w:ascii="仿宋_GB2312" w:hAnsi="仿宋_GB2312" w:eastAsia="仿宋_GB2312" w:cs="仿宋_GB2312"/>
          <w:color w:val="000000"/>
          <w:sz w:val="32"/>
          <w:szCs w:val="32"/>
          <w:shd w:val="clear" w:color="auto" w:fill="FFFFFF"/>
        </w:rPr>
        <w:t>贯彻落实</w:t>
      </w:r>
      <w:r>
        <w:rPr>
          <w:rFonts w:hint="eastAsia" w:ascii="仿宋_GB2312" w:hAnsi="仿宋_GB2312" w:eastAsia="仿宋_GB2312" w:cs="仿宋_GB2312"/>
          <w:color w:val="000000"/>
          <w:sz w:val="32"/>
          <w:szCs w:val="32"/>
          <w:shd w:val="clear" w:color="auto" w:fill="FFFFFF"/>
        </w:rPr>
        <w:t>团中央</w:t>
      </w:r>
      <w:r>
        <w:rPr>
          <w:rFonts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shd w:val="clear" w:color="auto" w:fill="FFFFFF"/>
        </w:rPr>
        <w:t>关于推动</w:t>
      </w:r>
      <w:r>
        <w:rPr>
          <w:rFonts w:ascii="仿宋_GB2312" w:hAnsi="仿宋_GB2312" w:eastAsia="仿宋_GB2312" w:cs="仿宋_GB2312"/>
          <w:color w:val="000000"/>
          <w:sz w:val="32"/>
          <w:szCs w:val="32"/>
          <w:shd w:val="clear" w:color="auto" w:fill="FFFFFF"/>
        </w:rPr>
        <w:t>团员注册</w:t>
      </w:r>
      <w:r>
        <w:rPr>
          <w:rFonts w:hint="eastAsia" w:ascii="仿宋_GB2312" w:hAnsi="仿宋_GB2312" w:eastAsia="仿宋_GB2312" w:cs="仿宋_GB2312"/>
          <w:color w:val="000000"/>
          <w:sz w:val="32"/>
          <w:szCs w:val="32"/>
          <w:shd w:val="clear" w:color="auto" w:fill="FFFFFF"/>
        </w:rPr>
        <w:t>成为</w:t>
      </w:r>
      <w:r>
        <w:rPr>
          <w:rFonts w:ascii="仿宋_GB2312" w:hAnsi="仿宋_GB2312" w:eastAsia="仿宋_GB2312" w:cs="仿宋_GB2312"/>
          <w:color w:val="000000"/>
          <w:sz w:val="32"/>
          <w:szCs w:val="32"/>
          <w:shd w:val="clear" w:color="auto" w:fill="FFFFFF"/>
        </w:rPr>
        <w:t>注册志愿者的意见》</w:t>
      </w:r>
      <w:r>
        <w:rPr>
          <w:rFonts w:hint="eastAsia" w:ascii="仿宋_GB2312" w:hAnsi="仿宋_GB2312" w:eastAsia="仿宋_GB2312" w:cs="仿宋_GB2312"/>
          <w:color w:val="000000"/>
          <w:sz w:val="32"/>
          <w:szCs w:val="32"/>
          <w:shd w:val="clear" w:color="auto" w:fill="FFFFFF"/>
        </w:rPr>
        <w:t>有关</w:t>
      </w:r>
      <w:r>
        <w:rPr>
          <w:rFonts w:ascii="仿宋_GB2312" w:hAnsi="仿宋_GB2312" w:eastAsia="仿宋_GB2312" w:cs="仿宋_GB2312"/>
          <w:color w:val="000000"/>
          <w:sz w:val="32"/>
          <w:szCs w:val="32"/>
          <w:shd w:val="clear" w:color="auto" w:fill="FFFFFF"/>
        </w:rPr>
        <w:t>要求，</w:t>
      </w:r>
      <w:r>
        <w:rPr>
          <w:rFonts w:hint="eastAsia" w:ascii="仿宋_GB2312" w:hAnsi="仿宋_GB2312" w:eastAsia="仿宋_GB2312" w:cs="仿宋_GB2312"/>
          <w:color w:val="000000"/>
          <w:sz w:val="32"/>
          <w:szCs w:val="32"/>
          <w:shd w:val="clear" w:color="auto" w:fill="FFFFFF"/>
        </w:rPr>
        <w:t>积极</w:t>
      </w:r>
      <w:r>
        <w:rPr>
          <w:rFonts w:ascii="仿宋_GB2312" w:hAnsi="仿宋_GB2312" w:eastAsia="仿宋_GB2312" w:cs="仿宋_GB2312"/>
          <w:color w:val="000000"/>
          <w:sz w:val="32"/>
          <w:szCs w:val="32"/>
          <w:shd w:val="clear" w:color="auto" w:fill="FFFFFF"/>
        </w:rPr>
        <w:t>推动本</w:t>
      </w:r>
      <w:r>
        <w:rPr>
          <w:rFonts w:hint="eastAsia" w:ascii="仿宋_GB2312" w:hAnsi="仿宋_GB2312" w:eastAsia="仿宋_GB2312" w:cs="仿宋_GB2312"/>
          <w:color w:val="000000"/>
          <w:sz w:val="32"/>
          <w:szCs w:val="32"/>
          <w:shd w:val="clear" w:color="auto" w:fill="FFFFFF"/>
        </w:rPr>
        <w:t>地、本系统团员注册成为青年志愿者，</w:t>
      </w:r>
      <w:r>
        <w:rPr>
          <w:rFonts w:ascii="仿宋_GB2312" w:hAnsi="仿宋_GB2312" w:eastAsia="仿宋_GB2312" w:cs="仿宋_GB2312"/>
          <w:color w:val="000000"/>
          <w:sz w:val="32"/>
          <w:szCs w:val="32"/>
          <w:shd w:val="clear" w:color="auto" w:fill="FFFFFF"/>
        </w:rPr>
        <w:t>动员广大青少年投身志愿服务</w:t>
      </w:r>
      <w:r>
        <w:rPr>
          <w:rFonts w:hint="eastAsia" w:ascii="仿宋_GB2312" w:hAnsi="仿宋_GB2312" w:eastAsia="仿宋_GB2312" w:cs="仿宋_GB2312"/>
          <w:color w:val="000000"/>
          <w:sz w:val="32"/>
          <w:szCs w:val="32"/>
          <w:shd w:val="clear" w:color="auto" w:fill="FFFFFF"/>
        </w:rPr>
        <w:t>。充分利用“志愿汇”APP信息化管理系统，规范</w:t>
      </w:r>
      <w:r>
        <w:rPr>
          <w:rFonts w:ascii="仿宋_GB2312" w:hAnsi="仿宋_GB2312" w:eastAsia="仿宋_GB2312" w:cs="仿宋_GB2312"/>
          <w:color w:val="000000"/>
          <w:sz w:val="32"/>
          <w:szCs w:val="32"/>
          <w:shd w:val="clear" w:color="auto" w:fill="FFFFFF"/>
        </w:rPr>
        <w:t>青年</w:t>
      </w:r>
      <w:r>
        <w:rPr>
          <w:rFonts w:hint="eastAsia" w:ascii="仿宋_GB2312" w:hAnsi="仿宋_GB2312" w:eastAsia="仿宋_GB2312" w:cs="仿宋_GB2312"/>
          <w:color w:val="000000"/>
          <w:sz w:val="32"/>
          <w:szCs w:val="32"/>
          <w:shd w:val="clear" w:color="auto" w:fill="FFFFFF"/>
        </w:rPr>
        <w:t>志愿者</w:t>
      </w:r>
      <w:r>
        <w:rPr>
          <w:rFonts w:ascii="仿宋_GB2312" w:hAnsi="仿宋_GB2312" w:eastAsia="仿宋_GB2312" w:cs="仿宋_GB2312"/>
          <w:color w:val="000000"/>
          <w:sz w:val="32"/>
          <w:szCs w:val="32"/>
          <w:shd w:val="clear" w:color="auto" w:fill="FFFFFF"/>
        </w:rPr>
        <w:t>注册</w:t>
      </w:r>
      <w:r>
        <w:rPr>
          <w:rFonts w:hint="eastAsia" w:ascii="仿宋_GB2312" w:hAnsi="仿宋_GB2312" w:eastAsia="仿宋_GB2312" w:cs="仿宋_GB2312"/>
          <w:color w:val="000000"/>
          <w:sz w:val="32"/>
          <w:szCs w:val="32"/>
          <w:shd w:val="clear" w:color="auto" w:fill="FFFFFF"/>
        </w:rPr>
        <w:t>登记</w:t>
      </w:r>
      <w:r>
        <w:rPr>
          <w:rFonts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shd w:val="clear" w:color="auto" w:fill="FFFFFF"/>
        </w:rPr>
        <w:t>招募</w:t>
      </w:r>
      <w:r>
        <w:rPr>
          <w:rFonts w:ascii="仿宋_GB2312" w:hAnsi="仿宋_GB2312" w:eastAsia="仿宋_GB2312" w:cs="仿宋_GB2312"/>
          <w:color w:val="000000"/>
          <w:sz w:val="32"/>
          <w:szCs w:val="32"/>
          <w:shd w:val="clear" w:color="auto" w:fill="FFFFFF"/>
        </w:rPr>
        <w:t>培训、</w:t>
      </w:r>
      <w:r>
        <w:rPr>
          <w:rFonts w:hint="eastAsia" w:ascii="仿宋_GB2312" w:hAnsi="仿宋_GB2312" w:eastAsia="仿宋_GB2312" w:cs="仿宋_GB2312"/>
          <w:color w:val="000000"/>
          <w:sz w:val="32"/>
          <w:szCs w:val="32"/>
          <w:shd w:val="clear" w:color="auto" w:fill="FFFFFF"/>
        </w:rPr>
        <w:t>计时奖励等</w:t>
      </w:r>
      <w:r>
        <w:rPr>
          <w:rFonts w:ascii="仿宋_GB2312" w:hAnsi="仿宋_GB2312" w:eastAsia="仿宋_GB2312" w:cs="仿宋_GB2312"/>
          <w:color w:val="000000"/>
          <w:sz w:val="32"/>
          <w:szCs w:val="32"/>
          <w:shd w:val="clear" w:color="auto" w:fill="FFFFFF"/>
        </w:rPr>
        <w:t>管理制度</w:t>
      </w:r>
      <w:r>
        <w:rPr>
          <w:rFonts w:hint="eastAsia" w:ascii="仿宋_GB2312" w:hAnsi="仿宋_GB2312" w:eastAsia="仿宋_GB2312" w:cs="仿宋_GB2312"/>
          <w:color w:val="000000"/>
          <w:sz w:val="32"/>
          <w:szCs w:val="32"/>
          <w:shd w:val="clear" w:color="auto" w:fill="FFFFFF"/>
        </w:rPr>
        <w:t>。</w:t>
      </w:r>
      <w:r>
        <w:rPr>
          <w:rFonts w:hint="eastAsia" w:ascii="仿宋_GB2312" w:hAnsi="仿宋_GB2312" w:eastAsia="仿宋_GB2312"/>
          <w:color w:val="000000"/>
          <w:sz w:val="32"/>
          <w:szCs w:val="32"/>
          <w:shd w:val="clear" w:color="auto" w:fill="FFFFFF"/>
        </w:rPr>
        <w:t>利用网络、媒体</w:t>
      </w:r>
      <w:r>
        <w:rPr>
          <w:rFonts w:hint="eastAsia" w:ascii="仿宋_GB2312" w:hAnsi="仿宋_GB2312" w:eastAsia="仿宋_GB2312" w:cs="仿宋_GB2312"/>
          <w:sz w:val="32"/>
          <w:szCs w:val="32"/>
        </w:rPr>
        <w:t>深入挖掘、宣传活动中涌现出来的感人事迹和先进典型，讲好志愿服务故事，在全社会广泛弘扬</w:t>
      </w:r>
      <w:r>
        <w:rPr>
          <w:rFonts w:hint="eastAsia" w:ascii="仿宋_GB2312" w:hAnsi="仿宋_GB2312" w:eastAsia="仿宋_GB2312" w:cs="仿宋_GB2312"/>
          <w:color w:val="000000"/>
          <w:sz w:val="32"/>
          <w:szCs w:val="32"/>
          <w:shd w:val="clear" w:color="auto" w:fill="FFFFFF"/>
        </w:rPr>
        <w:t>“奉献、友爱、互助、进步”的志愿精神，让志愿服务成为青年人的时尚和生活方式</w:t>
      </w:r>
      <w:r>
        <w:rPr>
          <w:rFonts w:ascii="仿宋_GB2312" w:hAnsi="仿宋_GB2312" w:eastAsia="仿宋_GB2312"/>
          <w:color w:val="000000"/>
          <w:sz w:val="32"/>
          <w:szCs w:val="32"/>
          <w:shd w:val="clear" w:color="auto" w:fill="FFFFFF"/>
        </w:rPr>
        <w:t>。</w:t>
      </w:r>
    </w:p>
    <w:p>
      <w:pPr>
        <w:shd w:val="solid" w:color="FFFFFF" w:fill="auto"/>
        <w:autoSpaceDN w:val="0"/>
        <w:spacing w:line="600" w:lineRule="exact"/>
        <w:ind w:firstLine="640" w:firstLineChars="200"/>
        <w:rPr>
          <w:rFonts w:ascii="仿宋_GB2312" w:hAnsi="仿宋_GB2312" w:eastAsia="仿宋_GB2312" w:cs="仿宋_GB2312"/>
          <w:sz w:val="32"/>
          <w:szCs w:val="32"/>
        </w:rPr>
      </w:pPr>
      <w:r>
        <w:rPr>
          <w:rFonts w:hint="eastAsia" w:ascii="黑体" w:hAnsi="黑体" w:eastAsia="黑体" w:cs="黑体"/>
          <w:color w:val="000000"/>
          <w:sz w:val="32"/>
          <w:szCs w:val="32"/>
          <w:shd w:val="clear" w:color="auto" w:fill="FFFFFF"/>
        </w:rPr>
        <w:t>三、工作要求</w:t>
      </w:r>
    </w:p>
    <w:p>
      <w:pPr>
        <w:shd w:val="solid" w:color="FFFFFF" w:fill="auto"/>
        <w:autoSpaceDN w:val="0"/>
        <w:spacing w:line="600" w:lineRule="exact"/>
        <w:ind w:firstLine="640" w:firstLineChars="200"/>
        <w:rPr>
          <w:rFonts w:ascii="仿宋_GB2312" w:hAnsi="仿宋_GB2312" w:eastAsia="仿宋_GB2312" w:cs="仿宋_GB2312"/>
          <w:color w:val="000000"/>
          <w:sz w:val="32"/>
          <w:szCs w:val="32"/>
          <w:shd w:val="clear" w:color="auto" w:fill="FFFFFF"/>
        </w:rPr>
      </w:pPr>
      <w:r>
        <w:rPr>
          <w:rFonts w:hint="eastAsia" w:ascii="楷体" w:hAnsi="楷体" w:eastAsia="楷体" w:cs="楷体"/>
          <w:color w:val="000000"/>
          <w:sz w:val="32"/>
          <w:szCs w:val="32"/>
          <w:shd w:val="clear" w:color="auto" w:fill="FFFFFF"/>
        </w:rPr>
        <w:t>（一）高度重视，广泛动员。</w:t>
      </w:r>
      <w:r>
        <w:rPr>
          <w:rFonts w:hint="eastAsia" w:ascii="仿宋_GB2312" w:hAnsi="仿宋_GB2312" w:eastAsia="仿宋_GB2312" w:cs="仿宋_GB2312"/>
          <w:color w:val="000000"/>
          <w:sz w:val="32"/>
          <w:szCs w:val="32"/>
          <w:shd w:val="clear" w:color="auto" w:fill="FFFFFF"/>
        </w:rPr>
        <w:t>市州团组织要高度重视，精心组织，要对辖区内各县（市、区）、各市直单位、行业（系统）进行广泛动员，确保整体联动，不留死角。</w:t>
      </w:r>
      <w:r>
        <w:rPr>
          <w:rFonts w:hint="eastAsia" w:ascii="仿宋_GB2312" w:hAnsi="仿宋_GB2312" w:eastAsia="仿宋_GB2312" w:cs="仿宋_GB2312"/>
          <w:sz w:val="32"/>
          <w:szCs w:val="32"/>
        </w:rPr>
        <w:t>要广泛动员“本禹志愿服务队”争创团队和青年公益项目大赛获奖项目团队积极开展志愿服务，发挥示范带头作用。</w:t>
      </w:r>
    </w:p>
    <w:p>
      <w:pPr>
        <w:shd w:val="solid" w:color="FFFFFF" w:fill="auto"/>
        <w:autoSpaceDN w:val="0"/>
        <w:spacing w:line="600" w:lineRule="exact"/>
        <w:ind w:firstLine="640" w:firstLineChars="200"/>
        <w:rPr>
          <w:rFonts w:ascii="仿宋_GB2312" w:hAnsi="仿宋_GB2312" w:eastAsia="仿宋_GB2312" w:cs="仿宋_GB2312"/>
          <w:sz w:val="32"/>
          <w:szCs w:val="32"/>
        </w:rPr>
      </w:pPr>
      <w:r>
        <w:rPr>
          <w:rFonts w:hint="eastAsia" w:ascii="楷体" w:hAnsi="楷体" w:eastAsia="楷体" w:cs="楷体"/>
          <w:color w:val="000000"/>
          <w:sz w:val="32"/>
          <w:szCs w:val="32"/>
          <w:shd w:val="clear" w:color="auto" w:fill="FFFFFF"/>
        </w:rPr>
        <w:t>（二）务实重行，注重实效。</w:t>
      </w:r>
      <w:r>
        <w:rPr>
          <w:rFonts w:hint="eastAsia" w:ascii="仿宋_GB2312" w:hAnsi="仿宋_GB2312" w:eastAsia="仿宋_GB2312" w:cs="仿宋_GB2312"/>
          <w:sz w:val="32"/>
          <w:szCs w:val="32"/>
        </w:rPr>
        <w:t>各级团组织要求真务实，精心组织好“集中行动月”活动，反对不求实效的“轰轰烈烈”，要把主要精力放在追求服务的实效上，尽可能的多开展精准服务、小众服务和专业化服务。</w:t>
      </w:r>
    </w:p>
    <w:p>
      <w:pPr>
        <w:spacing w:line="600" w:lineRule="exact"/>
        <w:ind w:firstLine="640" w:firstLineChars="200"/>
        <w:rPr>
          <w:rFonts w:ascii="仿宋_GB2312" w:hAnsi="仿宋_GB2312" w:eastAsia="仿宋_GB2312" w:cs="仿宋_GB2312"/>
          <w:sz w:val="32"/>
          <w:szCs w:val="32"/>
        </w:rPr>
      </w:pPr>
      <w:r>
        <w:rPr>
          <w:rFonts w:hint="eastAsia" w:ascii="楷体" w:hAnsi="楷体" w:eastAsia="楷体" w:cs="楷体"/>
          <w:color w:val="000000"/>
          <w:sz w:val="32"/>
          <w:szCs w:val="32"/>
          <w:shd w:val="clear" w:color="auto" w:fill="FFFFFF"/>
        </w:rPr>
        <w:t>（三）广泛宣传，营造氛围。</w:t>
      </w:r>
      <w:r>
        <w:rPr>
          <w:rFonts w:hint="eastAsia" w:ascii="仿宋_GB2312" w:hAnsi="仿宋_GB2312" w:eastAsia="仿宋_GB2312" w:cs="仿宋_GB2312"/>
          <w:color w:val="000000"/>
          <w:sz w:val="32"/>
          <w:szCs w:val="32"/>
          <w:shd w:val="clear" w:color="auto" w:fill="FFFFFF"/>
        </w:rPr>
        <w:t>各级团组织要</w:t>
      </w:r>
      <w:r>
        <w:rPr>
          <w:rFonts w:hint="eastAsia" w:ascii="仿宋_GB2312" w:hAnsi="仿宋_GB2312" w:eastAsia="仿宋_GB2312" w:cs="仿宋_GB2312"/>
          <w:sz w:val="32"/>
          <w:szCs w:val="32"/>
        </w:rPr>
        <w:t>充分发挥志愿文化的引领作用，运用传统媒体和新媒体相结合的宣传方式，</w:t>
      </w:r>
      <w:r>
        <w:rPr>
          <w:rFonts w:hint="eastAsia" w:ascii="仿宋_GB2312" w:hAnsi="仿宋_GB2312" w:eastAsia="仿宋_GB2312" w:cs="仿宋_GB2312"/>
          <w:color w:val="000000"/>
          <w:sz w:val="32"/>
          <w:szCs w:val="32"/>
          <w:shd w:val="clear" w:color="auto" w:fill="FFFFFF"/>
        </w:rPr>
        <w:t>充分发挥线下号召力，实时报道志愿服务活动实况，营造学雷锋的全民热潮，形成示范导向。</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shd w:val="clear" w:color="auto" w:fill="FFFFFF"/>
        </w:rPr>
        <w:t>请各市州团委按要求及时报送《学雷锋志愿服务集中行动月活动统计表》（附后）。</w:t>
      </w:r>
      <w:r>
        <w:rPr>
          <w:rFonts w:hint="eastAsia" w:ascii="仿宋_GB2312" w:hAnsi="仿宋_GB2312" w:eastAsia="仿宋_GB2312" w:cs="仿宋_GB2312"/>
          <w:sz w:val="32"/>
          <w:szCs w:val="32"/>
        </w:rPr>
        <w:t xml:space="preserve">     </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联系人：姚斌  董世洁   </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电话：027-87238790</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电子邮箱：</w:t>
      </w:r>
      <w:r>
        <w:rPr>
          <w:rStyle w:val="6"/>
          <w:rFonts w:hint="eastAsia" w:ascii="仿宋_GB2312" w:hAnsi="仿宋_GB2312" w:eastAsia="仿宋_GB2312" w:cs="仿宋_GB2312"/>
          <w:sz w:val="32"/>
          <w:szCs w:val="32"/>
        </w:rPr>
        <w:t>hbzhiyuanzhe2012@126.com</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hint="eastAsia" w:ascii="仿宋_GB2312" w:hAnsi="仿宋_GB2312" w:eastAsia="仿宋_GB2312" w:cs="仿宋_GB2312"/>
          <w:color w:val="000000"/>
          <w:sz w:val="32"/>
          <w:szCs w:val="32"/>
          <w:shd w:val="clear" w:color="auto" w:fill="FFFFFF"/>
        </w:rPr>
        <w:t>学雷锋志愿服务集中行动月活动统计表</w:t>
      </w:r>
    </w:p>
    <w:p>
      <w:pPr>
        <w:spacing w:line="600" w:lineRule="exact"/>
        <w:rPr>
          <w:rFonts w:ascii="仿宋_GB2312" w:hAnsi="仿宋_GB2312" w:eastAsia="仿宋_GB2312" w:cs="仿宋_GB2312"/>
          <w:sz w:val="32"/>
          <w:szCs w:val="32"/>
        </w:rPr>
      </w:pPr>
    </w:p>
    <w:p>
      <w:pPr>
        <w:spacing w:line="600" w:lineRule="exact"/>
        <w:rPr>
          <w:rFonts w:ascii="仿宋_GB2312" w:hAnsi="仿宋_GB2312" w:eastAsia="仿宋_GB2312" w:cs="仿宋_GB2312"/>
          <w:sz w:val="32"/>
          <w:szCs w:val="32"/>
        </w:rPr>
      </w:pPr>
    </w:p>
    <w:p>
      <w:pPr>
        <w:wordWrap w:val="0"/>
        <w:spacing w:line="600" w:lineRule="exact"/>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共青团湖北省委 </w:t>
      </w:r>
      <w:r>
        <w:rPr>
          <w:rFonts w:ascii="仿宋_GB2312" w:hAnsi="仿宋_GB2312" w:eastAsia="仿宋_GB2312" w:cs="仿宋_GB2312"/>
          <w:sz w:val="32"/>
          <w:szCs w:val="32"/>
        </w:rPr>
        <w:t xml:space="preserve">       </w:t>
      </w:r>
    </w:p>
    <w:p>
      <w:pPr>
        <w:wordWrap w:val="0"/>
        <w:spacing w:line="600" w:lineRule="exact"/>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2018年2月</w:t>
      </w:r>
      <w:r>
        <w:rPr>
          <w:rFonts w:ascii="仿宋_GB2312" w:hAnsi="仿宋_GB2312" w:eastAsia="仿宋_GB2312" w:cs="仿宋_GB2312"/>
          <w:sz w:val="32"/>
          <w:szCs w:val="32"/>
        </w:rPr>
        <w:t>23</w:t>
      </w:r>
      <w:r>
        <w:rPr>
          <w:rFonts w:hint="eastAsia" w:ascii="仿宋_GB2312" w:hAnsi="仿宋_GB2312" w:eastAsia="仿宋_GB2312" w:cs="仿宋_GB2312"/>
          <w:sz w:val="32"/>
          <w:szCs w:val="32"/>
        </w:rPr>
        <w:t xml:space="preserve">日 </w:t>
      </w:r>
      <w:r>
        <w:rPr>
          <w:rFonts w:ascii="仿宋_GB2312" w:hAnsi="仿宋_GB2312" w:eastAsia="仿宋_GB2312" w:cs="仿宋_GB2312"/>
          <w:sz w:val="32"/>
          <w:szCs w:val="32"/>
        </w:rPr>
        <w:t xml:space="preserve"> </w:t>
      </w:r>
    </w:p>
    <w:p>
      <w:pPr>
        <w:rPr>
          <w:rFonts w:ascii="仿宋_GB2312" w:eastAsia="仿宋_GB2312"/>
          <w:sz w:val="30"/>
          <w:szCs w:val="30"/>
        </w:rPr>
        <w:sectPr>
          <w:footerReference r:id="rId3" w:type="default"/>
          <w:pgSz w:w="11906" w:h="16838"/>
          <w:pgMar w:top="1440" w:right="1800" w:bottom="1440" w:left="1800" w:header="851" w:footer="992" w:gutter="0"/>
          <w:cols w:space="425" w:num="1"/>
          <w:docGrid w:type="lines" w:linePitch="312" w:charSpace="0"/>
        </w:sectPr>
      </w:pPr>
      <w:r>
        <w:rPr>
          <w:rFonts w:ascii="仿宋_GB2312" w:eastAsia="仿宋_GB2312"/>
          <w:sz w:val="30"/>
          <w:szCs w:val="30"/>
        </w:rPr>
        <w:br w:type="page"/>
      </w:r>
    </w:p>
    <w:p>
      <w:pPr>
        <w:rPr>
          <w:rFonts w:ascii="黑体" w:hAnsi="黑体" w:eastAsia="黑体" w:cs="黑体"/>
          <w:sz w:val="32"/>
          <w:szCs w:val="32"/>
        </w:rPr>
      </w:pPr>
      <w:r>
        <w:rPr>
          <w:rFonts w:hint="eastAsia" w:ascii="黑体" w:hAnsi="黑体" w:eastAsia="黑体" w:cs="黑体"/>
          <w:sz w:val="32"/>
          <w:szCs w:val="32"/>
        </w:rPr>
        <w:t>附件</w:t>
      </w:r>
    </w:p>
    <w:p>
      <w:pPr>
        <w:jc w:val="center"/>
        <w:rPr>
          <w:rFonts w:ascii="方正小标宋简体" w:hAnsi="方正小标宋简体" w:eastAsia="方正小标宋简体" w:cs="方正小标宋简体"/>
          <w:color w:val="000000"/>
          <w:sz w:val="44"/>
          <w:szCs w:val="44"/>
          <w:shd w:val="clear" w:color="auto" w:fill="FFFFFF"/>
        </w:rPr>
      </w:pPr>
      <w:r>
        <w:rPr>
          <w:rFonts w:hint="eastAsia" w:ascii="方正小标宋简体" w:hAnsi="方正小标宋简体" w:eastAsia="方正小标宋简体" w:cs="方正小标宋简体"/>
          <w:color w:val="000000"/>
          <w:sz w:val="44"/>
          <w:szCs w:val="44"/>
          <w:shd w:val="clear" w:color="auto" w:fill="FFFFFF"/>
        </w:rPr>
        <w:t xml:space="preserve">学雷锋志愿服务集中行动月活动统计表  </w:t>
      </w:r>
    </w:p>
    <w:p>
      <w:pPr>
        <w:jc w:val="center"/>
        <w:rPr>
          <w:rFonts w:ascii="仿宋_GB2312" w:hAnsi="仿宋_GB2312" w:eastAsia="仿宋_GB2312" w:cs="仿宋_GB2312"/>
          <w:color w:val="000000"/>
          <w:sz w:val="36"/>
          <w:szCs w:val="36"/>
          <w:shd w:val="clear" w:color="auto" w:fill="FFFFFF"/>
        </w:rPr>
      </w:pPr>
      <w:r>
        <w:rPr>
          <w:rFonts w:hint="eastAsia" w:ascii="方正小标宋简体" w:hAnsi="方正小标宋简体" w:eastAsia="方正小标宋简体" w:cs="方正小标宋简体"/>
          <w:color w:val="000000"/>
          <w:sz w:val="44"/>
          <w:szCs w:val="44"/>
          <w:shd w:val="clear" w:color="auto" w:fill="FFFFFF"/>
        </w:rPr>
        <w:t xml:space="preserve">                                    </w:t>
      </w:r>
      <w:r>
        <w:rPr>
          <w:rFonts w:hint="eastAsia" w:ascii="方正小标宋简体" w:hAnsi="方正小标宋简体" w:eastAsia="方正小标宋简体" w:cs="方正小标宋简体"/>
          <w:color w:val="000000"/>
          <w:sz w:val="32"/>
          <w:szCs w:val="32"/>
          <w:shd w:val="clear" w:color="auto" w:fill="FFFFFF"/>
        </w:rPr>
        <w:t xml:space="preserve"> </w:t>
      </w:r>
      <w:r>
        <w:rPr>
          <w:rFonts w:hint="eastAsia" w:ascii="方正小标宋简体" w:hAnsi="方正小标宋简体" w:eastAsia="方正小标宋简体" w:cs="方正小标宋简体"/>
          <w:color w:val="000000"/>
          <w:sz w:val="32"/>
          <w:szCs w:val="32"/>
          <w:u w:val="single"/>
          <w:shd w:val="clear" w:color="auto" w:fill="FFFFFF"/>
        </w:rPr>
        <w:t xml:space="preserve">          </w:t>
      </w:r>
      <w:r>
        <w:rPr>
          <w:rFonts w:hint="eastAsia" w:ascii="仿宋_GB2312" w:hAnsi="仿宋_GB2312" w:eastAsia="仿宋_GB2312" w:cs="仿宋_GB2312"/>
          <w:color w:val="000000"/>
          <w:sz w:val="36"/>
          <w:szCs w:val="36"/>
          <w:shd w:val="clear" w:color="auto" w:fill="FFFFFF"/>
        </w:rPr>
        <w:t>市州（盖章）</w:t>
      </w:r>
    </w:p>
    <w:tbl>
      <w:tblPr>
        <w:tblStyle w:val="9"/>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0"/>
        <w:gridCol w:w="2279"/>
        <w:gridCol w:w="3431"/>
        <w:gridCol w:w="1866"/>
        <w:gridCol w:w="4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40" w:type="dxa"/>
            <w:vAlign w:val="center"/>
          </w:tcPr>
          <w:p>
            <w:pPr>
              <w:spacing w:line="300" w:lineRule="exact"/>
              <w:jc w:val="center"/>
              <w:rPr>
                <w:rFonts w:ascii="黑体" w:hAnsi="黑体" w:eastAsia="黑体" w:cs="黑体"/>
                <w:sz w:val="28"/>
                <w:szCs w:val="28"/>
              </w:rPr>
            </w:pPr>
            <w:r>
              <w:rPr>
                <w:rFonts w:hint="eastAsia" w:ascii="黑体" w:hAnsi="黑体" w:eastAsia="黑体" w:cs="黑体"/>
                <w:sz w:val="28"/>
                <w:szCs w:val="28"/>
              </w:rPr>
              <w:t>时间</w:t>
            </w:r>
          </w:p>
        </w:tc>
        <w:tc>
          <w:tcPr>
            <w:tcW w:w="2279" w:type="dxa"/>
            <w:vAlign w:val="center"/>
          </w:tcPr>
          <w:p>
            <w:pPr>
              <w:spacing w:line="300" w:lineRule="exact"/>
              <w:jc w:val="center"/>
              <w:rPr>
                <w:rFonts w:ascii="黑体" w:hAnsi="黑体" w:eastAsia="黑体" w:cs="黑体"/>
                <w:sz w:val="28"/>
                <w:szCs w:val="28"/>
              </w:rPr>
            </w:pPr>
            <w:r>
              <w:rPr>
                <w:rFonts w:hint="eastAsia" w:ascii="黑体" w:hAnsi="黑体" w:eastAsia="黑体" w:cs="黑体"/>
                <w:sz w:val="28"/>
                <w:szCs w:val="28"/>
              </w:rPr>
              <w:t>地点</w:t>
            </w:r>
          </w:p>
        </w:tc>
        <w:tc>
          <w:tcPr>
            <w:tcW w:w="3431" w:type="dxa"/>
            <w:vAlign w:val="center"/>
          </w:tcPr>
          <w:p>
            <w:pPr>
              <w:spacing w:line="300" w:lineRule="exact"/>
              <w:jc w:val="center"/>
              <w:rPr>
                <w:rFonts w:ascii="黑体" w:hAnsi="黑体" w:eastAsia="黑体" w:cs="黑体"/>
                <w:sz w:val="28"/>
                <w:szCs w:val="28"/>
              </w:rPr>
            </w:pPr>
            <w:r>
              <w:rPr>
                <w:rFonts w:hint="eastAsia" w:ascii="黑体" w:hAnsi="黑体" w:eastAsia="黑体" w:cs="黑体"/>
                <w:sz w:val="28"/>
                <w:szCs w:val="28"/>
              </w:rPr>
              <w:t>活动名称</w:t>
            </w:r>
          </w:p>
        </w:tc>
        <w:tc>
          <w:tcPr>
            <w:tcW w:w="1866" w:type="dxa"/>
            <w:vAlign w:val="center"/>
          </w:tcPr>
          <w:p>
            <w:pPr>
              <w:spacing w:line="300" w:lineRule="exact"/>
              <w:jc w:val="center"/>
              <w:rPr>
                <w:rFonts w:ascii="黑体" w:hAnsi="黑体" w:eastAsia="黑体" w:cs="黑体"/>
                <w:sz w:val="28"/>
                <w:szCs w:val="28"/>
              </w:rPr>
            </w:pPr>
            <w:r>
              <w:rPr>
                <w:rFonts w:hint="eastAsia" w:ascii="黑体" w:hAnsi="黑体" w:eastAsia="黑体" w:cs="黑体"/>
                <w:sz w:val="28"/>
                <w:szCs w:val="28"/>
              </w:rPr>
              <w:t>参加人数</w:t>
            </w:r>
          </w:p>
        </w:tc>
        <w:tc>
          <w:tcPr>
            <w:tcW w:w="4858" w:type="dxa"/>
            <w:vAlign w:val="center"/>
          </w:tcPr>
          <w:p>
            <w:pPr>
              <w:spacing w:line="300" w:lineRule="exact"/>
              <w:jc w:val="center"/>
              <w:rPr>
                <w:rFonts w:ascii="黑体" w:hAnsi="黑体" w:eastAsia="黑体" w:cs="黑体"/>
                <w:sz w:val="28"/>
                <w:szCs w:val="28"/>
              </w:rPr>
            </w:pPr>
            <w:r>
              <w:rPr>
                <w:rFonts w:hint="eastAsia" w:ascii="黑体" w:hAnsi="黑体" w:eastAsia="黑体" w:cs="黑体"/>
                <w:sz w:val="28"/>
                <w:szCs w:val="28"/>
              </w:rPr>
              <w:t>服务对象及内容</w:t>
            </w:r>
          </w:p>
          <w:p>
            <w:pPr>
              <w:spacing w:line="300" w:lineRule="exact"/>
              <w:jc w:val="center"/>
              <w:rPr>
                <w:rFonts w:ascii="黑体" w:hAnsi="黑体" w:eastAsia="黑体" w:cs="黑体"/>
                <w:sz w:val="28"/>
                <w:szCs w:val="28"/>
              </w:rPr>
            </w:pPr>
            <w:r>
              <w:rPr>
                <w:rFonts w:hint="eastAsia" w:ascii="黑体" w:hAnsi="黑体" w:eastAsia="黑体" w:cs="黑体"/>
                <w:sz w:val="28"/>
                <w:szCs w:val="28"/>
              </w:rPr>
              <w:t>（200字以内）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2" w:hRule="exact"/>
        </w:trPr>
        <w:tc>
          <w:tcPr>
            <w:tcW w:w="1740" w:type="dxa"/>
          </w:tcPr>
          <w:p/>
          <w:p/>
          <w:p/>
        </w:tc>
        <w:tc>
          <w:tcPr>
            <w:tcW w:w="2279" w:type="dxa"/>
          </w:tcPr>
          <w:p/>
        </w:tc>
        <w:tc>
          <w:tcPr>
            <w:tcW w:w="3431" w:type="dxa"/>
          </w:tcPr>
          <w:p/>
        </w:tc>
        <w:tc>
          <w:tcPr>
            <w:tcW w:w="1866" w:type="dxa"/>
          </w:tcPr>
          <w:p/>
        </w:tc>
        <w:tc>
          <w:tcPr>
            <w:tcW w:w="485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2" w:hRule="exact"/>
        </w:trPr>
        <w:tc>
          <w:tcPr>
            <w:tcW w:w="1740" w:type="dxa"/>
          </w:tcPr>
          <w:p/>
          <w:p/>
          <w:p/>
        </w:tc>
        <w:tc>
          <w:tcPr>
            <w:tcW w:w="2279" w:type="dxa"/>
          </w:tcPr>
          <w:p/>
        </w:tc>
        <w:tc>
          <w:tcPr>
            <w:tcW w:w="3431" w:type="dxa"/>
          </w:tcPr>
          <w:p/>
        </w:tc>
        <w:tc>
          <w:tcPr>
            <w:tcW w:w="1866" w:type="dxa"/>
          </w:tcPr>
          <w:p/>
        </w:tc>
        <w:tc>
          <w:tcPr>
            <w:tcW w:w="485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7" w:hRule="exact"/>
        </w:trPr>
        <w:tc>
          <w:tcPr>
            <w:tcW w:w="1740" w:type="dxa"/>
          </w:tcPr>
          <w:p/>
        </w:tc>
        <w:tc>
          <w:tcPr>
            <w:tcW w:w="2279" w:type="dxa"/>
          </w:tcPr>
          <w:p/>
        </w:tc>
        <w:tc>
          <w:tcPr>
            <w:tcW w:w="3431" w:type="dxa"/>
          </w:tcPr>
          <w:p/>
        </w:tc>
        <w:tc>
          <w:tcPr>
            <w:tcW w:w="1866" w:type="dxa"/>
          </w:tcPr>
          <w:p/>
        </w:tc>
        <w:tc>
          <w:tcPr>
            <w:tcW w:w="485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trPr>
        <w:tc>
          <w:tcPr>
            <w:tcW w:w="1740" w:type="dxa"/>
          </w:tcPr>
          <w:p/>
          <w:p/>
          <w:p/>
        </w:tc>
        <w:tc>
          <w:tcPr>
            <w:tcW w:w="2279" w:type="dxa"/>
          </w:tcPr>
          <w:p/>
        </w:tc>
        <w:tc>
          <w:tcPr>
            <w:tcW w:w="3431" w:type="dxa"/>
          </w:tcPr>
          <w:p/>
        </w:tc>
        <w:tc>
          <w:tcPr>
            <w:tcW w:w="1866" w:type="dxa"/>
          </w:tcPr>
          <w:p/>
        </w:tc>
        <w:tc>
          <w:tcPr>
            <w:tcW w:w="485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2" w:hRule="exact"/>
        </w:trPr>
        <w:tc>
          <w:tcPr>
            <w:tcW w:w="1740" w:type="dxa"/>
          </w:tcPr>
          <w:p/>
          <w:p/>
          <w:p/>
        </w:tc>
        <w:tc>
          <w:tcPr>
            <w:tcW w:w="2279" w:type="dxa"/>
          </w:tcPr>
          <w:p/>
        </w:tc>
        <w:tc>
          <w:tcPr>
            <w:tcW w:w="3431" w:type="dxa"/>
          </w:tcPr>
          <w:p/>
        </w:tc>
        <w:tc>
          <w:tcPr>
            <w:tcW w:w="1866" w:type="dxa"/>
          </w:tcPr>
          <w:p/>
        </w:tc>
        <w:tc>
          <w:tcPr>
            <w:tcW w:w="4858" w:type="dxa"/>
          </w:tcPr>
          <w:p/>
        </w:tc>
      </w:tr>
    </w:tbl>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注：此表为3月6日、3月16日、3月23日、3月31日三次报送；每个活动附图片2—3张。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等线 Light">
    <w:altName w:val="宋体"/>
    <w:panose1 w:val="02010600030101010101"/>
    <w:charset w:val="86"/>
    <w:family w:val="auto"/>
    <w:pitch w:val="default"/>
    <w:sig w:usb0="00000000" w:usb1="00000000" w:usb2="00000016" w:usb3="00000000" w:csb0="0004000F" w:csb1="00000000"/>
  </w:font>
  <w:font w:name="等线">
    <w:altName w:val="宋体"/>
    <w:panose1 w:val="02010600030101010101"/>
    <w:charset w:val="86"/>
    <w:family w:val="auto"/>
    <w:pitch w:val="default"/>
    <w:sig w:usb0="00000000" w:usb1="00000000" w:usb2="00000016" w:usb3="00000000" w:csb0="0004000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03034094"/>
      <w:docPartObj>
        <w:docPartGallery w:val="AutoText"/>
      </w:docPartObj>
    </w:sdtPr>
    <w:sdtContent>
      <w:p>
        <w:pPr>
          <w:pStyle w:val="3"/>
          <w:jc w:val="center"/>
        </w:pPr>
        <w:r>
          <w:fldChar w:fldCharType="begin"/>
        </w:r>
        <w:r>
          <w:instrText xml:space="preserve">PAGE   \* MERGEFORMAT</w:instrText>
        </w:r>
        <w:r>
          <w:fldChar w:fldCharType="separate"/>
        </w:r>
        <w:r>
          <w:rPr>
            <w:lang w:val="zh-CN"/>
          </w:rPr>
          <w:t>5</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1E2"/>
    <w:rsid w:val="000E08BE"/>
    <w:rsid w:val="001041E2"/>
    <w:rsid w:val="00145E35"/>
    <w:rsid w:val="00162D28"/>
    <w:rsid w:val="00184610"/>
    <w:rsid w:val="00196FCB"/>
    <w:rsid w:val="0025071D"/>
    <w:rsid w:val="003374E7"/>
    <w:rsid w:val="00371464"/>
    <w:rsid w:val="00557327"/>
    <w:rsid w:val="00610311"/>
    <w:rsid w:val="00710B71"/>
    <w:rsid w:val="00730233"/>
    <w:rsid w:val="0077249C"/>
    <w:rsid w:val="007D5715"/>
    <w:rsid w:val="007E496E"/>
    <w:rsid w:val="00802AB2"/>
    <w:rsid w:val="008032F5"/>
    <w:rsid w:val="00871AAF"/>
    <w:rsid w:val="00872DD9"/>
    <w:rsid w:val="008A641F"/>
    <w:rsid w:val="0093609C"/>
    <w:rsid w:val="0097388B"/>
    <w:rsid w:val="00A6197E"/>
    <w:rsid w:val="00A655A7"/>
    <w:rsid w:val="00B00C4D"/>
    <w:rsid w:val="00BB1F04"/>
    <w:rsid w:val="00BB4693"/>
    <w:rsid w:val="00C3043E"/>
    <w:rsid w:val="00C85BB5"/>
    <w:rsid w:val="00D54075"/>
    <w:rsid w:val="00E01B82"/>
    <w:rsid w:val="00E44BDF"/>
    <w:rsid w:val="00E46740"/>
    <w:rsid w:val="00E63119"/>
    <w:rsid w:val="00EA2D93"/>
    <w:rsid w:val="00EA7130"/>
    <w:rsid w:val="00EF3966"/>
    <w:rsid w:val="00F30EFE"/>
    <w:rsid w:val="00F40514"/>
    <w:rsid w:val="00F5342F"/>
    <w:rsid w:val="02E73B84"/>
    <w:rsid w:val="03DC5F8D"/>
    <w:rsid w:val="04772C24"/>
    <w:rsid w:val="09F426FA"/>
    <w:rsid w:val="0A8C5F09"/>
    <w:rsid w:val="13466426"/>
    <w:rsid w:val="183229ED"/>
    <w:rsid w:val="1EE2768A"/>
    <w:rsid w:val="24245AA8"/>
    <w:rsid w:val="25F87B35"/>
    <w:rsid w:val="2CD8498F"/>
    <w:rsid w:val="2CEB6232"/>
    <w:rsid w:val="2EF251B3"/>
    <w:rsid w:val="2F1878A4"/>
    <w:rsid w:val="30AF2867"/>
    <w:rsid w:val="32D1307C"/>
    <w:rsid w:val="33641D86"/>
    <w:rsid w:val="39366741"/>
    <w:rsid w:val="3EB55132"/>
    <w:rsid w:val="3F8E5A2A"/>
    <w:rsid w:val="42173728"/>
    <w:rsid w:val="471878F9"/>
    <w:rsid w:val="489E67D3"/>
    <w:rsid w:val="48CC270C"/>
    <w:rsid w:val="4A5D1D05"/>
    <w:rsid w:val="51636FAD"/>
    <w:rsid w:val="53073F44"/>
    <w:rsid w:val="534D0F6D"/>
    <w:rsid w:val="562C71D0"/>
    <w:rsid w:val="62D569EE"/>
    <w:rsid w:val="64F27833"/>
    <w:rsid w:val="6A2D596D"/>
    <w:rsid w:val="6C9139D4"/>
    <w:rsid w:val="6F4260CA"/>
    <w:rsid w:val="759A443F"/>
    <w:rsid w:val="78226A53"/>
    <w:rsid w:val="79704E32"/>
    <w:rsid w:val="7A8D7F52"/>
    <w:rsid w:val="7A9241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13"/>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spacing w:before="100" w:beforeAutospacing="1" w:after="100" w:afterAutospacing="1"/>
      <w:jc w:val="left"/>
    </w:pPr>
    <w:rPr>
      <w:kern w:val="0"/>
      <w:sz w:val="24"/>
    </w:rPr>
  </w:style>
  <w:style w:type="character" w:styleId="7">
    <w:name w:val="Hyperlink"/>
    <w:basedOn w:val="6"/>
    <w:unhideWhenUsed/>
    <w:qFormat/>
    <w:uiPriority w:val="99"/>
    <w:rPr>
      <w:color w:val="0563C1" w:themeColor="hyperlink"/>
      <w:u w:val="single"/>
      <w14:textFill>
        <w14:solidFill>
          <w14:schemeClr w14:val="hlink"/>
        </w14:solidFill>
      </w14:textFill>
    </w:rPr>
  </w:style>
  <w:style w:type="table" w:styleId="9">
    <w:name w:val="Table Grid"/>
    <w:basedOn w:val="8"/>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0">
    <w:name w:val="页眉 字符"/>
    <w:basedOn w:val="6"/>
    <w:link w:val="4"/>
    <w:qFormat/>
    <w:uiPriority w:val="99"/>
    <w:rPr>
      <w:sz w:val="18"/>
      <w:szCs w:val="18"/>
    </w:rPr>
  </w:style>
  <w:style w:type="character" w:customStyle="1" w:styleId="11">
    <w:name w:val="页脚 字符"/>
    <w:basedOn w:val="6"/>
    <w:link w:val="3"/>
    <w:qFormat/>
    <w:uiPriority w:val="99"/>
    <w:rPr>
      <w:sz w:val="18"/>
      <w:szCs w:val="18"/>
    </w:rPr>
  </w:style>
  <w:style w:type="paragraph" w:styleId="12">
    <w:name w:val="List Paragraph"/>
    <w:basedOn w:val="1"/>
    <w:qFormat/>
    <w:uiPriority w:val="34"/>
    <w:pPr>
      <w:ind w:firstLine="420" w:firstLineChars="200"/>
    </w:pPr>
  </w:style>
  <w:style w:type="character" w:customStyle="1" w:styleId="13">
    <w:name w:val="批注框文本 字符"/>
    <w:basedOn w:val="6"/>
    <w:link w:val="2"/>
    <w:semiHidden/>
    <w:qFormat/>
    <w:uiPriority w:val="99"/>
    <w:rPr>
      <w:rFonts w:ascii="Times New Roman" w:hAnsi="Times New Roman" w:eastAsia="宋体" w:cs="Times New Roman"/>
      <w:sz w:val="18"/>
      <w:szCs w:val="18"/>
    </w:rPr>
  </w:style>
  <w:style w:type="character" w:customStyle="1" w:styleId="14">
    <w:name w:val="Unresolved Mention"/>
    <w:basedOn w:val="6"/>
    <w:unhideWhenUsed/>
    <w:qFormat/>
    <w:uiPriority w:val="99"/>
    <w:rPr>
      <w:color w:val="808080"/>
      <w:shd w:val="clear" w:color="auto" w:fill="E6E6E6"/>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432</Words>
  <Characters>2467</Characters>
  <Lines>20</Lines>
  <Paragraphs>5</Paragraphs>
  <TotalTime>0</TotalTime>
  <ScaleCrop>false</ScaleCrop>
  <LinksUpToDate>false</LinksUpToDate>
  <CharactersWithSpaces>2894</CharactersWithSpaces>
  <Application>WPS Office_10.1.0.7022_F1E327BC-269C-435d-A152-05C5408002CA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2017-02-24T05:00:00Z</dcterms:created>
  <dc:creator>shortbe</dc:creator>
  <cp:lastModifiedBy>y</cp:lastModifiedBy>
  <cp:lastPrinted>2018-02-23T08:42:00Z</cp:lastPrinted>
  <dcterms:modified xsi:type="dcterms:W3CDTF">2018-02-23T08:51:26Z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2052-10.1.0.7022</vt:lpwstr>
  </property>
</Properties>
</file>