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b w:val="0"/>
          <w:bCs/>
          <w:i w:val="0"/>
          <w:caps w:val="0"/>
          <w:color w:val="323232"/>
          <w:spacing w:val="0"/>
          <w:kern w:val="0"/>
          <w:sz w:val="44"/>
          <w:szCs w:val="44"/>
          <w:lang w:val="en-US" w:eastAsia="zh-CN" w:bidi="ar"/>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b w:val="0"/>
          <w:bCs/>
          <w:i w:val="0"/>
          <w:caps w:val="0"/>
          <w:color w:val="323232"/>
          <w:spacing w:val="0"/>
          <w:kern w:val="0"/>
          <w:sz w:val="44"/>
          <w:szCs w:val="44"/>
          <w:lang w:val="en-US" w:eastAsia="zh-CN" w:bidi="ar"/>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b w:val="0"/>
          <w:bCs/>
          <w:i w:val="0"/>
          <w:caps w:val="0"/>
          <w:color w:val="323232"/>
          <w:spacing w:val="0"/>
          <w:kern w:val="0"/>
          <w:sz w:val="44"/>
          <w:szCs w:val="44"/>
          <w:lang w:val="en-US" w:eastAsia="zh-CN" w:bidi="ar"/>
        </w:rPr>
      </w:pPr>
      <w:bookmarkStart w:id="0" w:name="_GoBack"/>
      <w:bookmarkEnd w:id="0"/>
      <w:r>
        <w:rPr>
          <w:rFonts w:hint="eastAsia" w:ascii="方正小标宋简体" w:hAnsi="方正小标宋简体" w:eastAsia="方正小标宋简体" w:cs="方正小标宋简体"/>
          <w:b w:val="0"/>
          <w:bCs/>
          <w:i w:val="0"/>
          <w:caps w:val="0"/>
          <w:color w:val="323232"/>
          <w:spacing w:val="0"/>
          <w:kern w:val="0"/>
          <w:sz w:val="44"/>
          <w:szCs w:val="44"/>
          <w:lang w:val="en-US" w:eastAsia="zh-CN" w:bidi="ar"/>
        </w:rPr>
        <w:t>关于申报2018年度“团建优品汇”项目的通知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b w:val="0"/>
          <w:bCs/>
          <w:i w:val="0"/>
          <w:caps w:val="0"/>
          <w:color w:val="323232"/>
          <w:spacing w:val="0"/>
          <w:kern w:val="0"/>
          <w:sz w:val="44"/>
          <w:szCs w:val="44"/>
          <w:lang w:val="en-US" w:eastAsia="zh-CN" w:bidi="ar"/>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eastAsia" w:ascii="仿宋_GB2312" w:hAnsi="仿宋_GB2312" w:eastAsia="仿宋_GB2312" w:cs="仿宋_GB2312"/>
          <w:color w:val="000000"/>
          <w:kern w:val="2"/>
          <w:sz w:val="32"/>
          <w:szCs w:val="32"/>
          <w:lang w:val="en-US" w:eastAsia="zh-CN" w:bidi="ar-SA"/>
        </w:rPr>
      </w:pPr>
      <w:r>
        <w:rPr>
          <w:rFonts w:hint="default" w:ascii="仿宋_GB2312" w:hAnsi="仿宋_GB2312" w:eastAsia="仿宋_GB2312" w:cs="仿宋_GB2312"/>
          <w:color w:val="000000"/>
          <w:kern w:val="2"/>
          <w:sz w:val="32"/>
          <w:szCs w:val="32"/>
          <w:lang w:val="en-US" w:eastAsia="zh-CN" w:bidi="ar-SA"/>
        </w:rPr>
        <w:t>各市、州、直管市、神农架林区团委：</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    为深入学习贯彻习近平总书记7·2重要讲话和团的十八大精神，推动各级基层团组织在实际工作中增添新活力、创造新经验，进一步夯实基层团建基础，推动共青团改革向基层延伸、向纵深推进，</w:t>
      </w:r>
      <w:r>
        <w:rPr>
          <w:rFonts w:hint="default" w:ascii="仿宋_GB2312" w:hAnsi="仿宋_GB2312" w:eastAsia="仿宋_GB2312" w:cs="仿宋_GB2312"/>
          <w:color w:val="000000"/>
          <w:kern w:val="2"/>
          <w:sz w:val="32"/>
          <w:szCs w:val="32"/>
          <w:lang w:val="en-US" w:eastAsia="zh-CN" w:bidi="ar-SA"/>
        </w:rPr>
        <w:t>经团省委书记办研究，</w:t>
      </w:r>
      <w:r>
        <w:rPr>
          <w:rFonts w:hint="eastAsia" w:ascii="仿宋_GB2312" w:hAnsi="仿宋_GB2312" w:eastAsia="仿宋_GB2312" w:cs="仿宋_GB2312"/>
          <w:color w:val="000000"/>
          <w:kern w:val="2"/>
          <w:sz w:val="32"/>
          <w:szCs w:val="32"/>
          <w:lang w:val="en-US" w:eastAsia="zh-CN" w:bidi="ar-SA"/>
        </w:rPr>
        <w:t>决定</w:t>
      </w:r>
      <w:r>
        <w:rPr>
          <w:rFonts w:hint="eastAsia" w:ascii="仿宋_GB2312" w:hAnsi="仿宋_GB2312" w:eastAsia="仿宋_GB2312" w:cs="仿宋_GB2312"/>
          <w:color w:val="000000"/>
          <w:kern w:val="2"/>
          <w:sz w:val="32"/>
          <w:szCs w:val="32"/>
          <w:lang w:val="zh-CN" w:eastAsia="zh-CN" w:bidi="ar-SA"/>
        </w:rPr>
        <w:t>面向全省各级基层团组织开展</w:t>
      </w:r>
      <w:r>
        <w:rPr>
          <w:rFonts w:hint="eastAsia" w:ascii="仿宋_GB2312" w:hAnsi="仿宋_GB2312" w:eastAsia="仿宋_GB2312" w:cs="仿宋_GB2312"/>
          <w:color w:val="000000"/>
          <w:kern w:val="2"/>
          <w:sz w:val="32"/>
          <w:szCs w:val="32"/>
          <w:lang w:val="en-US" w:eastAsia="zh-CN" w:bidi="ar-SA"/>
        </w:rPr>
        <w:t>2018年度</w:t>
      </w:r>
      <w:r>
        <w:rPr>
          <w:rFonts w:hint="eastAsia" w:ascii="仿宋_GB2312" w:hAnsi="仿宋_GB2312" w:eastAsia="仿宋_GB2312" w:cs="仿宋_GB2312"/>
          <w:color w:val="000000"/>
          <w:kern w:val="2"/>
          <w:sz w:val="32"/>
          <w:szCs w:val="32"/>
          <w:lang w:val="zh-CN" w:eastAsia="zh-CN" w:bidi="ar-SA"/>
        </w:rPr>
        <w:t>“团建优品汇”项目申报工作。</w:t>
      </w:r>
      <w:r>
        <w:rPr>
          <w:rFonts w:hint="default" w:ascii="仿宋_GB2312" w:hAnsi="仿宋_GB2312" w:eastAsia="仿宋_GB2312" w:cs="仿宋_GB2312"/>
          <w:color w:val="000000"/>
          <w:kern w:val="2"/>
          <w:sz w:val="32"/>
          <w:szCs w:val="32"/>
          <w:lang w:val="en-US" w:eastAsia="zh-CN" w:bidi="ar-SA"/>
        </w:rPr>
        <w:t>具体事宜通知如下。</w:t>
      </w:r>
    </w:p>
    <w:p>
      <w:pPr>
        <w:pStyle w:val="7"/>
        <w:keepNext w:val="0"/>
        <w:keepLines w:val="0"/>
        <w:pageBreakBefore w:val="0"/>
        <w:kinsoku/>
        <w:wordWrap/>
        <w:overflowPunct/>
        <w:topLinePunct w:val="0"/>
        <w:autoSpaceDE/>
        <w:autoSpaceDN/>
        <w:bidi w:val="0"/>
        <w:adjustRightInd w:val="0"/>
        <w:snapToGrid/>
        <w:spacing w:line="560" w:lineRule="exact"/>
        <w:ind w:left="600" w:right="0" w:rightChars="0" w:firstLine="0" w:firstLineChars="0"/>
        <w:textAlignment w:val="auto"/>
        <w:outlineLvl w:val="9"/>
        <w:rPr>
          <w:rFonts w:hint="eastAsia" w:ascii="黑体" w:hAnsi="黑体" w:eastAsia="黑体" w:cs="黑体"/>
          <w:color w:val="000000"/>
          <w:sz w:val="32"/>
          <w:szCs w:val="32"/>
          <w:lang w:val="zh-CN"/>
        </w:rPr>
      </w:pPr>
      <w:r>
        <w:rPr>
          <w:rFonts w:hint="eastAsia" w:ascii="黑体" w:hAnsi="黑体" w:eastAsia="黑体" w:cs="黑体"/>
          <w:color w:val="000000"/>
          <w:sz w:val="32"/>
          <w:szCs w:val="32"/>
          <w:lang w:val="zh-CN"/>
        </w:rPr>
        <w:t>一、活动目的</w:t>
      </w:r>
    </w:p>
    <w:p>
      <w:pPr>
        <w:keepNext w:val="0"/>
        <w:keepLines w:val="0"/>
        <w:pageBreakBefore w:val="0"/>
        <w:widowControl/>
        <w:kinsoku/>
        <w:wordWrap/>
        <w:overflowPunct/>
        <w:topLinePunct w:val="0"/>
        <w:autoSpaceDE/>
        <w:autoSpaceDN/>
        <w:bidi w:val="0"/>
        <w:adjustRightInd w:val="0"/>
        <w:snapToGrid/>
        <w:spacing w:line="560" w:lineRule="exact"/>
        <w:ind w:right="0" w:rightChars="0" w:firstLine="480" w:firstLineChars="150"/>
        <w:textAlignment w:val="auto"/>
        <w:outlineLvl w:val="9"/>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“团建优品汇”活动是面向</w:t>
      </w:r>
      <w:r>
        <w:rPr>
          <w:rFonts w:hint="eastAsia" w:ascii="仿宋_GB2312" w:hAnsi="仿宋_GB2312" w:eastAsia="仿宋_GB2312" w:cs="仿宋_GB2312"/>
          <w:color w:val="000000"/>
          <w:sz w:val="32"/>
          <w:szCs w:val="32"/>
          <w:lang w:eastAsia="zh-CN"/>
        </w:rPr>
        <w:t>各级</w:t>
      </w:r>
      <w:r>
        <w:rPr>
          <w:rFonts w:hint="eastAsia" w:ascii="仿宋_GB2312" w:hAnsi="仿宋_GB2312" w:eastAsia="仿宋_GB2312" w:cs="仿宋_GB2312"/>
          <w:color w:val="000000"/>
          <w:sz w:val="32"/>
          <w:szCs w:val="32"/>
        </w:rPr>
        <w:t>团组织开展的，以发现、展示、交流基层在共青团工作和建设中创造的特色工作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活动</w:t>
      </w:r>
      <w:r>
        <w:rPr>
          <w:rFonts w:hint="eastAsia" w:ascii="仿宋_GB2312" w:hAnsi="仿宋_GB2312" w:eastAsia="仿宋_GB2312" w:cs="仿宋_GB2312"/>
          <w:color w:val="000000"/>
          <w:sz w:val="32"/>
          <w:szCs w:val="32"/>
          <w:lang w:eastAsia="zh-CN"/>
        </w:rPr>
        <w:t>和</w:t>
      </w:r>
      <w:r>
        <w:rPr>
          <w:rFonts w:hint="eastAsia" w:ascii="仿宋_GB2312" w:hAnsi="仿宋_GB2312" w:eastAsia="仿宋_GB2312" w:cs="仿宋_GB2312"/>
          <w:color w:val="000000"/>
          <w:sz w:val="32"/>
          <w:szCs w:val="32"/>
        </w:rPr>
        <w:t>项目为内容的竞优性选拔活动，</w:t>
      </w:r>
      <w:r>
        <w:rPr>
          <w:rFonts w:hint="eastAsia" w:ascii="仿宋_GB2312" w:hAnsi="仿宋_GB2312" w:eastAsia="仿宋_GB2312" w:cs="仿宋_GB2312"/>
          <w:color w:val="000000"/>
          <w:sz w:val="32"/>
          <w:szCs w:val="32"/>
          <w:lang w:eastAsia="zh-CN"/>
        </w:rPr>
        <w:t>通过“以奖代补”方式给予一定资金或物资支持，</w:t>
      </w:r>
      <w:r>
        <w:rPr>
          <w:rFonts w:hint="eastAsia" w:ascii="仿宋_GB2312" w:hAnsi="仿宋_GB2312" w:eastAsia="仿宋_GB2312" w:cs="仿宋_GB2312"/>
          <w:color w:val="000000"/>
          <w:sz w:val="32"/>
          <w:szCs w:val="32"/>
        </w:rPr>
        <w:t>通过项目化管理方式推动基层团组织工作创新和活力提升。</w:t>
      </w:r>
    </w:p>
    <w:p>
      <w:pPr>
        <w:pStyle w:val="7"/>
        <w:keepNext w:val="0"/>
        <w:keepLines w:val="0"/>
        <w:pageBreakBefore w:val="0"/>
        <w:kinsoku/>
        <w:wordWrap/>
        <w:overflowPunct/>
        <w:topLinePunct w:val="0"/>
        <w:autoSpaceDE/>
        <w:autoSpaceDN/>
        <w:bidi w:val="0"/>
        <w:adjustRightInd w:val="0"/>
        <w:snapToGrid/>
        <w:spacing w:line="560" w:lineRule="exact"/>
        <w:ind w:left="600" w:right="0" w:rightChars="0" w:firstLine="0" w:firstLineChars="0"/>
        <w:textAlignment w:val="auto"/>
        <w:outlineLvl w:val="9"/>
        <w:rPr>
          <w:rFonts w:hint="eastAsia" w:ascii="黑体" w:hAnsi="黑体" w:eastAsia="黑体" w:cs="黑体"/>
          <w:color w:val="000000"/>
          <w:sz w:val="32"/>
          <w:szCs w:val="32"/>
          <w:lang w:val="zh-CN"/>
        </w:rPr>
      </w:pPr>
      <w:r>
        <w:rPr>
          <w:rFonts w:hint="eastAsia" w:ascii="黑体" w:hAnsi="黑体" w:eastAsia="黑体" w:cs="黑体"/>
          <w:color w:val="000000"/>
          <w:sz w:val="32"/>
          <w:szCs w:val="32"/>
          <w:lang w:val="zh-CN"/>
        </w:rPr>
        <w:t>二、项目安排</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采取申报、推荐、评选、展示、交流等方式，发现和推广各级团组织在共青团工作实践中成效显著的</w:t>
      </w:r>
      <w:r>
        <w:rPr>
          <w:rFonts w:hint="eastAsia" w:ascii="仿宋_GB2312" w:hAnsi="仿宋_GB2312" w:eastAsia="仿宋_GB2312" w:cs="仿宋_GB2312"/>
          <w:color w:val="000000"/>
          <w:sz w:val="32"/>
          <w:szCs w:val="32"/>
          <w:lang w:eastAsia="zh-CN"/>
        </w:rPr>
        <w:t>特色</w:t>
      </w:r>
      <w:r>
        <w:rPr>
          <w:rFonts w:hint="eastAsia" w:ascii="仿宋_GB2312" w:hAnsi="仿宋_GB2312" w:eastAsia="仿宋_GB2312" w:cs="仿宋_GB2312"/>
          <w:color w:val="000000"/>
          <w:sz w:val="32"/>
          <w:szCs w:val="32"/>
        </w:rPr>
        <w:t>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活动</w:t>
      </w:r>
      <w:r>
        <w:rPr>
          <w:rFonts w:hint="eastAsia" w:ascii="仿宋_GB2312" w:hAnsi="仿宋_GB2312" w:eastAsia="仿宋_GB2312" w:cs="仿宋_GB2312"/>
          <w:color w:val="000000"/>
          <w:sz w:val="32"/>
          <w:szCs w:val="32"/>
          <w:lang w:eastAsia="zh-CN"/>
        </w:rPr>
        <w:t>和</w:t>
      </w:r>
      <w:r>
        <w:rPr>
          <w:rFonts w:hint="eastAsia" w:ascii="仿宋_GB2312" w:hAnsi="仿宋_GB2312" w:eastAsia="仿宋_GB2312" w:cs="仿宋_GB2312"/>
          <w:color w:val="000000"/>
          <w:sz w:val="32"/>
          <w:szCs w:val="32"/>
        </w:rPr>
        <w:t>项目</w:t>
      </w:r>
      <w:r>
        <w:rPr>
          <w:rFonts w:hint="eastAsia" w:ascii="仿宋_GB2312" w:hAnsi="仿宋_GB2312" w:eastAsia="仿宋_GB2312" w:cs="仿宋_GB2312"/>
          <w:color w:val="000000"/>
          <w:sz w:val="32"/>
          <w:szCs w:val="32"/>
          <w:lang w:eastAsia="zh-CN"/>
        </w:rPr>
        <w:t>，团省委将对每个获批项目给予</w:t>
      </w:r>
      <w:r>
        <w:rPr>
          <w:rFonts w:hint="eastAsia" w:ascii="仿宋_GB2312" w:hAnsi="仿宋_GB2312" w:eastAsia="仿宋_GB2312" w:cs="仿宋_GB2312"/>
          <w:color w:val="000000"/>
          <w:sz w:val="32"/>
          <w:szCs w:val="32"/>
          <w:lang w:val="en-US" w:eastAsia="zh-CN"/>
        </w:rPr>
        <w:t>1000元资金或物资支持</w:t>
      </w:r>
      <w:r>
        <w:rPr>
          <w:rFonts w:hint="eastAsia" w:ascii="仿宋_GB2312" w:hAnsi="仿宋_GB2312" w:eastAsia="仿宋_GB2312" w:cs="仿宋_GB2312"/>
          <w:color w:val="000000"/>
          <w:sz w:val="32"/>
          <w:szCs w:val="32"/>
          <w:lang w:eastAsia="zh-CN"/>
        </w:rPr>
        <w:t>。各地、各单位</w:t>
      </w:r>
      <w:r>
        <w:rPr>
          <w:rFonts w:hint="default" w:ascii="仿宋_GB2312" w:hAnsi="仿宋_GB2312" w:eastAsia="仿宋_GB2312" w:cs="仿宋_GB2312"/>
          <w:color w:val="000000"/>
          <w:sz w:val="32"/>
          <w:szCs w:val="32"/>
        </w:rPr>
        <w:t>按照</w:t>
      </w:r>
      <w:r>
        <w:rPr>
          <w:rFonts w:hint="eastAsia" w:ascii="仿宋_GB2312" w:hAnsi="仿宋_GB2312" w:eastAsia="仿宋_GB2312" w:cs="仿宋_GB2312"/>
          <w:color w:val="000000"/>
          <w:sz w:val="32"/>
          <w:szCs w:val="32"/>
          <w:lang w:eastAsia="zh-CN"/>
        </w:rPr>
        <w:t>分配</w:t>
      </w:r>
      <w:r>
        <w:rPr>
          <w:rFonts w:hint="default" w:ascii="仿宋_GB2312" w:hAnsi="仿宋_GB2312" w:eastAsia="仿宋_GB2312" w:cs="仿宋_GB2312"/>
          <w:color w:val="000000"/>
          <w:sz w:val="32"/>
          <w:szCs w:val="32"/>
        </w:rPr>
        <w:t>比例进行申报</w:t>
      </w:r>
      <w:r>
        <w:rPr>
          <w:rFonts w:hint="eastAsia" w:ascii="仿宋_GB2312" w:hAnsi="仿宋_GB2312" w:eastAsia="仿宋_GB2312" w:cs="仿宋_GB2312"/>
          <w:color w:val="000000"/>
          <w:sz w:val="32"/>
          <w:szCs w:val="32"/>
          <w:lang w:eastAsia="zh-CN"/>
        </w:rPr>
        <w:t>，</w:t>
      </w:r>
      <w:r>
        <w:rPr>
          <w:rFonts w:hint="default" w:ascii="仿宋_GB2312" w:hAnsi="仿宋_GB2312" w:eastAsia="仿宋_GB2312" w:cs="仿宋_GB2312"/>
          <w:color w:val="000000"/>
          <w:sz w:val="32"/>
          <w:szCs w:val="32"/>
        </w:rPr>
        <w:t>具体申报内容和条件如下：</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仿宋_GB2312" w:hAnsi="仿宋_GB2312" w:eastAsia="仿宋_GB2312" w:cs="仿宋_GB2312"/>
          <w:b/>
          <w:bCs/>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楷体" w:hAnsi="楷体" w:eastAsia="楷体" w:cs="楷体"/>
          <w:b w:val="0"/>
          <w:bCs w:val="0"/>
          <w:color w:val="000000"/>
          <w:sz w:val="32"/>
          <w:szCs w:val="32"/>
        </w:rPr>
        <w:t>（一）项目类别</w:t>
      </w:r>
    </w:p>
    <w:p>
      <w:pPr>
        <w:keepNext w:val="0"/>
        <w:keepLines w:val="0"/>
        <w:pageBreakBefore w:val="0"/>
        <w:numPr>
          <w:ilvl w:val="0"/>
          <w:numId w:val="0"/>
        </w:numPr>
        <w:kinsoku/>
        <w:wordWrap/>
        <w:overflowPunct/>
        <w:topLinePunct w:val="0"/>
        <w:autoSpaceDE/>
        <w:autoSpaceDN/>
        <w:bidi w:val="0"/>
        <w:snapToGrid/>
        <w:spacing w:line="560" w:lineRule="exact"/>
        <w:ind w:right="0" w:rightChars="0" w:firstLine="640"/>
        <w:textAlignment w:val="auto"/>
        <w:outlineLvl w:val="9"/>
        <w:rPr>
          <w:rFonts w:hint="eastAsia" w:ascii="楷体_GB2312" w:hAnsi="楷体_GB2312" w:eastAsia="楷体_GB2312" w:cs="楷体_GB2312"/>
          <w:b w:val="0"/>
          <w:bCs w:val="0"/>
          <w:color w:val="000000"/>
          <w:sz w:val="32"/>
          <w:szCs w:val="32"/>
          <w:lang w:val="en-US" w:eastAsia="zh-CN"/>
        </w:rPr>
      </w:pPr>
      <w:r>
        <w:rPr>
          <w:rFonts w:hint="eastAsia" w:ascii="楷体_GB2312" w:hAnsi="楷体_GB2312" w:eastAsia="楷体_GB2312" w:cs="楷体_GB2312"/>
          <w:b w:val="0"/>
          <w:bCs w:val="0"/>
          <w:color w:val="000000"/>
          <w:sz w:val="32"/>
          <w:szCs w:val="32"/>
          <w:lang w:val="en-US" w:eastAsia="zh-CN"/>
        </w:rPr>
        <w:t>1.100个乡镇（街道）共青团特色项目</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结合乡镇（街道）工作实际，围绕“党政所需、青年所急、共青团所能”，重点开展的青年思想政治引领、基层组织建设、服务中心大局、服务青年成长发展、青年典型选树等方面的特色工作项目，如“青年大学习”，集中入团仪式、特色主题团日、团建规范化、创业咨询和服务、青年婚恋交友、志愿服务活动等特色项目。要求项目扎实有效，示范性强，活动形式创新、工作内容丰富，党政、青年中反响较好。</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申报对象：全省各乡镇（街道）团组织</w:t>
      </w:r>
    </w:p>
    <w:p>
      <w:pPr>
        <w:keepNext w:val="0"/>
        <w:keepLines w:val="0"/>
        <w:pageBreakBefore w:val="0"/>
        <w:numPr>
          <w:ilvl w:val="0"/>
          <w:numId w:val="0"/>
        </w:numPr>
        <w:kinsoku/>
        <w:wordWrap/>
        <w:overflowPunct/>
        <w:topLinePunct w:val="0"/>
        <w:autoSpaceDE/>
        <w:autoSpaceDN/>
        <w:bidi w:val="0"/>
        <w:snapToGrid/>
        <w:spacing w:line="560" w:lineRule="exact"/>
        <w:ind w:right="0" w:rightChars="0" w:firstLine="640"/>
        <w:textAlignment w:val="auto"/>
        <w:outlineLvl w:val="9"/>
        <w:rPr>
          <w:rFonts w:hint="eastAsia" w:ascii="楷体_GB2312" w:hAnsi="楷体_GB2312" w:eastAsia="楷体_GB2312" w:cs="楷体_GB2312"/>
          <w:b w:val="0"/>
          <w:bCs w:val="0"/>
          <w:color w:val="000000"/>
          <w:sz w:val="32"/>
          <w:szCs w:val="32"/>
          <w:lang w:val="en-US" w:eastAsia="zh-CN"/>
        </w:rPr>
      </w:pPr>
      <w:r>
        <w:rPr>
          <w:rFonts w:hint="eastAsia" w:ascii="楷体_GB2312" w:hAnsi="楷体_GB2312" w:eastAsia="楷体_GB2312" w:cs="楷体_GB2312"/>
          <w:b w:val="0"/>
          <w:bCs w:val="0"/>
          <w:color w:val="000000"/>
          <w:sz w:val="32"/>
          <w:szCs w:val="32"/>
          <w:lang w:val="en-US" w:eastAsia="zh-CN"/>
        </w:rPr>
        <w:t>2.100个中学（中职）共青团特色项目</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结合中学（中职）工作实际，坚持立德树人，坚持以服务学生成长成才为出发点和落脚点，围绕学生思想政治引领、基层组织建设、服务学生成长成才、团员先进性教育和管理等方面开展的特色工作项目，如集中入团仪式、特色主题团日、成人礼、志愿服务活动等，要求项目要扎实有效，示范性强。</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申报对象：全省各中学（中职）团组织</w:t>
      </w:r>
    </w:p>
    <w:p>
      <w:pPr>
        <w:keepNext w:val="0"/>
        <w:keepLines w:val="0"/>
        <w:pageBreakBefore w:val="0"/>
        <w:numPr>
          <w:ilvl w:val="0"/>
          <w:numId w:val="0"/>
        </w:numPr>
        <w:kinsoku/>
        <w:wordWrap/>
        <w:overflowPunct/>
        <w:topLinePunct w:val="0"/>
        <w:autoSpaceDE/>
        <w:autoSpaceDN/>
        <w:bidi w:val="0"/>
        <w:snapToGrid/>
        <w:spacing w:line="560" w:lineRule="exact"/>
        <w:ind w:right="0" w:rightChars="0" w:firstLine="640"/>
        <w:textAlignment w:val="auto"/>
        <w:outlineLvl w:val="9"/>
        <w:rPr>
          <w:rFonts w:hint="eastAsia" w:ascii="楷体_GB2312" w:hAnsi="楷体_GB2312" w:eastAsia="楷体_GB2312" w:cs="楷体_GB2312"/>
          <w:b w:val="0"/>
          <w:bCs w:val="0"/>
          <w:color w:val="000000"/>
          <w:sz w:val="32"/>
          <w:szCs w:val="32"/>
          <w:lang w:val="en-US" w:eastAsia="zh-CN"/>
        </w:rPr>
      </w:pPr>
      <w:r>
        <w:rPr>
          <w:rFonts w:hint="eastAsia" w:ascii="楷体_GB2312" w:hAnsi="楷体_GB2312" w:eastAsia="楷体_GB2312" w:cs="楷体_GB2312"/>
          <w:b w:val="0"/>
          <w:bCs w:val="0"/>
          <w:color w:val="000000"/>
          <w:sz w:val="32"/>
          <w:szCs w:val="32"/>
          <w:lang w:val="en-US" w:eastAsia="zh-CN"/>
        </w:rPr>
        <w:t>3.100个非公有制经济组织共青团特色项目</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结合非公有制经济组织工作实际，</w:t>
      </w:r>
      <w:r>
        <w:rPr>
          <w:rFonts w:hint="eastAsia" w:ascii="仿宋_GB2312" w:eastAsia="仿宋_GB2312"/>
          <w:sz w:val="32"/>
          <w:szCs w:val="32"/>
          <w:lang w:val="en-US" w:eastAsia="zh-CN"/>
        </w:rPr>
        <w:t>把服务团员青年成长、促进企业发展作为工作出发点和落脚点，围绕</w:t>
      </w:r>
      <w:r>
        <w:rPr>
          <w:rFonts w:hint="eastAsia" w:ascii="仿宋_GB2312" w:hAnsi="仿宋_GB2312" w:eastAsia="仿宋_GB2312" w:cs="仿宋_GB2312"/>
          <w:color w:val="000000"/>
          <w:sz w:val="32"/>
          <w:szCs w:val="32"/>
          <w:lang w:val="en-US" w:eastAsia="zh-CN"/>
        </w:rPr>
        <w:t>加强团员青年的思想教育、引导团员青年创新创效、服务团员青年成长发展、服务团员青年生产生活、引导团员青年奉献社会等方面开展特色工作项目，如特色主题团日活动、</w:t>
      </w:r>
      <w:r>
        <w:rPr>
          <w:rFonts w:hint="eastAsia" w:ascii="仿宋_GB2312" w:hAnsi="仿宋_GB2312" w:eastAsia="仿宋_GB2312" w:cs="Times New Roman"/>
          <w:kern w:val="2"/>
          <w:sz w:val="32"/>
          <w:szCs w:val="24"/>
          <w:lang w:val="en-US" w:eastAsia="zh-CN" w:bidi="ar-SA"/>
        </w:rPr>
        <w:t>青年沙龙、文体活动、</w:t>
      </w:r>
      <w:r>
        <w:rPr>
          <w:rFonts w:hint="eastAsia" w:ascii="仿宋_GB2312" w:hAnsi="仿宋_GB2312" w:eastAsia="仿宋_GB2312" w:cs="仿宋_GB2312"/>
          <w:color w:val="000000"/>
          <w:sz w:val="32"/>
          <w:szCs w:val="32"/>
          <w:lang w:val="en-US" w:eastAsia="zh-CN"/>
        </w:rPr>
        <w:t>志愿服务活动</w:t>
      </w:r>
      <w:r>
        <w:rPr>
          <w:rFonts w:hint="eastAsia" w:ascii="仿宋_GB2312" w:hAnsi="仿宋_GB2312" w:eastAsia="仿宋_GB2312" w:cs="Times New Roman"/>
          <w:kern w:val="2"/>
          <w:sz w:val="32"/>
          <w:szCs w:val="24"/>
          <w:lang w:val="en-US" w:eastAsia="zh-CN" w:bidi="ar-SA"/>
        </w:rPr>
        <w:t>，青年创新工作室、青年文明号和青年安全生产示范岗</w:t>
      </w:r>
      <w:r>
        <w:rPr>
          <w:rFonts w:hint="eastAsia" w:ascii="仿宋_GB2312" w:hAnsi="仿宋_GB2312" w:eastAsia="仿宋_GB2312" w:cs="仿宋_GB2312"/>
          <w:color w:val="000000"/>
          <w:sz w:val="32"/>
          <w:szCs w:val="32"/>
          <w:lang w:val="en-US" w:eastAsia="zh-CN"/>
        </w:rPr>
        <w:t>等，要求项目扎实有效，示范性强，团员青年参与度高、反响好。</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申报对象：全省各非公有制经济组织团组织</w:t>
      </w:r>
    </w:p>
    <w:p>
      <w:pPr>
        <w:keepNext w:val="0"/>
        <w:keepLines w:val="0"/>
        <w:pageBreakBefore w:val="0"/>
        <w:numPr>
          <w:ilvl w:val="0"/>
          <w:numId w:val="0"/>
        </w:numPr>
        <w:kinsoku/>
        <w:wordWrap/>
        <w:overflowPunct/>
        <w:topLinePunct w:val="0"/>
        <w:autoSpaceDE/>
        <w:autoSpaceDN/>
        <w:bidi w:val="0"/>
        <w:snapToGrid/>
        <w:spacing w:line="560" w:lineRule="exact"/>
        <w:ind w:right="0" w:rightChars="0" w:firstLine="640"/>
        <w:textAlignment w:val="auto"/>
        <w:outlineLvl w:val="9"/>
        <w:rPr>
          <w:rFonts w:hint="eastAsia" w:ascii="楷体_GB2312" w:hAnsi="楷体_GB2312" w:eastAsia="楷体_GB2312" w:cs="楷体_GB2312"/>
          <w:b w:val="0"/>
          <w:bCs w:val="0"/>
          <w:color w:val="000000"/>
          <w:sz w:val="32"/>
          <w:szCs w:val="32"/>
          <w:lang w:val="en-US" w:eastAsia="zh-CN"/>
        </w:rPr>
      </w:pPr>
      <w:r>
        <w:rPr>
          <w:rFonts w:hint="eastAsia" w:ascii="楷体_GB2312" w:hAnsi="楷体_GB2312" w:eastAsia="楷体_GB2312" w:cs="楷体_GB2312"/>
          <w:b w:val="0"/>
          <w:bCs w:val="0"/>
          <w:color w:val="000000"/>
          <w:sz w:val="32"/>
          <w:szCs w:val="32"/>
          <w:lang w:val="en-US" w:eastAsia="zh-CN"/>
        </w:rPr>
        <w:t>4.100个国有企业和机关事业单位共青团特色项目</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结合国有企业和机关事业单位工作实际，充分调动国有企业和机关事业单位团员青年的积极性和创造力开展的青年思想引领、青年岗位建功、团建标准化、青年志愿服务、婚恋相亲交友等方面的特色工作项目，要求主题鲜明、形式灵活、内容丰富、效果显著，党政重视，团员青年参与度高、反响好。</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申报对象：全省各国有企业和机关事业单位团组织</w:t>
      </w:r>
    </w:p>
    <w:p>
      <w:pPr>
        <w:keepNext w:val="0"/>
        <w:keepLines w:val="0"/>
        <w:pageBreakBefore w:val="0"/>
        <w:numPr>
          <w:ilvl w:val="0"/>
          <w:numId w:val="0"/>
        </w:numPr>
        <w:kinsoku/>
        <w:wordWrap/>
        <w:overflowPunct/>
        <w:topLinePunct w:val="0"/>
        <w:autoSpaceDE/>
        <w:autoSpaceDN/>
        <w:bidi w:val="0"/>
        <w:snapToGrid/>
        <w:spacing w:line="560" w:lineRule="exact"/>
        <w:ind w:right="0" w:rightChars="0" w:firstLine="640"/>
        <w:textAlignment w:val="auto"/>
        <w:outlineLvl w:val="9"/>
        <w:rPr>
          <w:rFonts w:hint="eastAsia" w:ascii="楷体_GB2312" w:hAnsi="楷体_GB2312" w:eastAsia="楷体_GB2312" w:cs="楷体_GB2312"/>
          <w:b w:val="0"/>
          <w:bCs w:val="0"/>
          <w:color w:val="000000"/>
          <w:sz w:val="32"/>
          <w:szCs w:val="32"/>
          <w:lang w:val="en-US" w:eastAsia="zh-CN"/>
        </w:rPr>
      </w:pPr>
      <w:r>
        <w:rPr>
          <w:rFonts w:hint="eastAsia" w:ascii="楷体_GB2312" w:hAnsi="楷体_GB2312" w:eastAsia="楷体_GB2312" w:cs="楷体_GB2312"/>
          <w:b w:val="0"/>
          <w:bCs w:val="0"/>
          <w:color w:val="000000"/>
          <w:sz w:val="32"/>
          <w:szCs w:val="32"/>
          <w:lang w:val="en-US" w:eastAsia="zh-CN"/>
        </w:rPr>
        <w:t>5.200个青年之家特色项目</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针对区域内青少年特点和实际需求，以青年之家为阵地平台，围绕思想政治引领、创业成长、婚恋交友、兴趣爱好等方面开展的特色服务活动或项目，包括学习类、咨询服务类、技能提升类、相亲联谊类、休闲放松类等，要求传播正能量，主旨鲜明，形式多样，青年参与度、满意度高，且能常态化开展。</w:t>
      </w:r>
    </w:p>
    <w:p>
      <w:pPr>
        <w:keepNext w:val="0"/>
        <w:keepLines w:val="0"/>
        <w:pageBreakBefore w:val="0"/>
        <w:widowControl/>
        <w:numPr>
          <w:ilvl w:val="0"/>
          <w:numId w:val="0"/>
        </w:numPr>
        <w:kinsoku/>
        <w:wordWrap/>
        <w:overflowPunct/>
        <w:topLinePunct w:val="0"/>
        <w:autoSpaceDE/>
        <w:autoSpaceDN/>
        <w:bidi w:val="0"/>
        <w:adjustRightInd w:val="0"/>
        <w:snapToGrid/>
        <w:spacing w:line="560" w:lineRule="exact"/>
        <w:ind w:right="0" w:rightChars="0" w:firstLine="64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申报对象：全省各青少年综合服务平台</w:t>
      </w:r>
    </w:p>
    <w:p>
      <w:pPr>
        <w:ind w:firstLine="600"/>
        <w:rPr>
          <w:rFonts w:hint="eastAsia" w:ascii="楷体" w:hAnsi="楷体" w:eastAsia="楷体" w:cs="楷体"/>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（二）申报条件</w:t>
      </w:r>
    </w:p>
    <w:p>
      <w:pPr>
        <w:ind w:firstLine="6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1.“团建优品汇”申报项目需特色鲜明、主题清晰、内容生动、成效明显，在团员青年中有一定的参与度和认同度。</w:t>
      </w:r>
    </w:p>
    <w:p>
      <w:pPr>
        <w:ind w:firstLine="6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2.“团建优品汇”申报项目可由一家团组织主导，或一家团组织主导、多家团组织共同参与。</w:t>
      </w:r>
    </w:p>
    <w:p>
      <w:pPr>
        <w:ind w:firstLine="6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3.基层团组织原则上按团组织的隶属关系，经层级推荐后，由各市州团委汇总审核、集中申报。</w:t>
      </w:r>
    </w:p>
    <w:p>
      <w:pPr>
        <w:widowControl/>
        <w:adjustRightInd w:val="0"/>
        <w:ind w:firstLine="480" w:firstLineChars="15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4.“团建优品汇”申报项目需有文字介绍、活动现场图片等资料，并配以PPT或视频、MV等生动有形的展示作品。文字介绍要真实简练，突出实践操作、经验总结、实际成效。现场图片及各项资料要注重内涵，突出工作内容和实施过程，团员青年的实际参与和现场氛围能得到充分表现。</w:t>
      </w:r>
    </w:p>
    <w:p>
      <w:pPr>
        <w:pStyle w:val="7"/>
        <w:adjustRightInd w:val="0"/>
        <w:ind w:left="600" w:firstLine="0" w:firstLineChars="0"/>
        <w:rPr>
          <w:rFonts w:hint="eastAsia" w:ascii="黑体" w:hAnsi="黑体" w:eastAsia="黑体" w:cs="黑体"/>
          <w:color w:val="000000"/>
          <w:sz w:val="32"/>
          <w:szCs w:val="32"/>
          <w:lang w:val="zh-CN"/>
        </w:rPr>
      </w:pPr>
      <w:r>
        <w:rPr>
          <w:rFonts w:hint="eastAsia" w:ascii="黑体" w:hAnsi="黑体" w:eastAsia="黑体" w:cs="黑体"/>
          <w:color w:val="000000"/>
          <w:sz w:val="32"/>
          <w:szCs w:val="32"/>
          <w:lang w:val="en-US" w:eastAsia="zh-CN"/>
        </w:rPr>
        <w:t xml:space="preserve"> </w:t>
      </w:r>
      <w:r>
        <w:rPr>
          <w:rFonts w:hint="eastAsia" w:ascii="黑体" w:hAnsi="黑体" w:eastAsia="黑体" w:cs="黑体"/>
          <w:color w:val="000000"/>
          <w:sz w:val="32"/>
          <w:szCs w:val="32"/>
        </w:rPr>
        <w:t>三、</w:t>
      </w:r>
      <w:r>
        <w:rPr>
          <w:rFonts w:hint="eastAsia" w:ascii="黑体" w:hAnsi="黑体" w:eastAsia="黑体" w:cs="黑体"/>
          <w:color w:val="000000"/>
          <w:sz w:val="32"/>
          <w:szCs w:val="32"/>
          <w:lang w:val="zh-CN"/>
        </w:rPr>
        <w:t>实施步骤</w:t>
      </w:r>
    </w:p>
    <w:p>
      <w:pPr>
        <w:widowControl/>
        <w:adjustRightInd w:val="0"/>
        <w:ind w:firstLine="640" w:firstLineChars="200"/>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此次“团建优品汇”活动，分动员发动、初步筛选、市州推报、省级评审、公示五个阶段进行。各级团组织要严格按照申报程序申报，申报数量原则上不得多于分配名额表所分配的数量。</w:t>
      </w:r>
    </w:p>
    <w:p>
      <w:pPr>
        <w:widowControl/>
        <w:adjustRightInd w:val="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_GB2312" w:hAnsi="楷体_GB2312" w:eastAsia="楷体_GB2312" w:cs="楷体_GB2312"/>
          <w:color w:val="000000"/>
          <w:sz w:val="32"/>
          <w:szCs w:val="32"/>
        </w:rPr>
        <w:t>1.动员发动（201</w:t>
      </w:r>
      <w:r>
        <w:rPr>
          <w:rFonts w:ascii="楷体_GB2312" w:hAnsi="楷体_GB2312" w:eastAsia="楷体_GB2312" w:cs="楷体_GB2312"/>
          <w:color w:val="000000"/>
          <w:sz w:val="32"/>
          <w:szCs w:val="32"/>
        </w:rPr>
        <w:t>8</w:t>
      </w:r>
      <w:r>
        <w:rPr>
          <w:rFonts w:hint="eastAsia" w:ascii="楷体_GB2312" w:hAnsi="楷体_GB2312" w:eastAsia="楷体_GB2312" w:cs="楷体_GB2312"/>
          <w:color w:val="000000"/>
          <w:sz w:val="32"/>
          <w:szCs w:val="32"/>
        </w:rPr>
        <w:t>年</w:t>
      </w:r>
      <w:r>
        <w:rPr>
          <w:rFonts w:hint="eastAsia" w:ascii="楷体_GB2312" w:hAnsi="楷体_GB2312" w:eastAsia="楷体_GB2312" w:cs="楷体_GB2312"/>
          <w:color w:val="000000"/>
          <w:sz w:val="32"/>
          <w:szCs w:val="32"/>
          <w:lang w:val="en-US" w:eastAsia="zh-CN"/>
        </w:rPr>
        <w:t>9</w:t>
      </w:r>
      <w:r>
        <w:rPr>
          <w:rFonts w:hint="eastAsia" w:ascii="楷体_GB2312" w:hAnsi="楷体_GB2312" w:eastAsia="楷体_GB2312" w:cs="楷体_GB2312"/>
          <w:color w:val="000000"/>
          <w:sz w:val="32"/>
          <w:szCs w:val="32"/>
        </w:rPr>
        <w:t>月</w:t>
      </w:r>
      <w:r>
        <w:rPr>
          <w:rFonts w:hint="eastAsia" w:ascii="楷体_GB2312" w:hAnsi="楷体_GB2312" w:eastAsia="楷体_GB2312" w:cs="楷体_GB2312"/>
          <w:color w:val="000000"/>
          <w:sz w:val="32"/>
          <w:szCs w:val="32"/>
          <w:lang w:val="en-US" w:eastAsia="zh-CN"/>
        </w:rPr>
        <w:t>27</w:t>
      </w:r>
      <w:r>
        <w:rPr>
          <w:rFonts w:hint="eastAsia" w:ascii="楷体_GB2312" w:hAnsi="楷体_GB2312" w:eastAsia="楷体_GB2312" w:cs="楷体_GB2312"/>
          <w:color w:val="000000"/>
          <w:sz w:val="32"/>
          <w:szCs w:val="32"/>
        </w:rPr>
        <w:t>日前）。</w:t>
      </w:r>
      <w:r>
        <w:rPr>
          <w:rFonts w:hint="eastAsia" w:ascii="仿宋_GB2312" w:hAnsi="仿宋_GB2312" w:eastAsia="仿宋_GB2312" w:cs="仿宋_GB2312"/>
          <w:color w:val="000000"/>
          <w:sz w:val="32"/>
          <w:szCs w:val="32"/>
        </w:rPr>
        <w:t>各级团组织要通过集中动员、网</w:t>
      </w:r>
      <w:r>
        <w:rPr>
          <w:rFonts w:hint="eastAsia" w:ascii="仿宋_GB2312" w:hAnsi="仿宋_GB2312" w:eastAsia="仿宋_GB2312" w:cs="仿宋_GB2312"/>
          <w:color w:val="000000"/>
          <w:sz w:val="32"/>
          <w:szCs w:val="32"/>
          <w:lang w:eastAsia="zh-CN"/>
        </w:rPr>
        <w:t>络</w:t>
      </w:r>
      <w:r>
        <w:rPr>
          <w:rFonts w:hint="eastAsia" w:ascii="仿宋_GB2312" w:hAnsi="仿宋_GB2312" w:eastAsia="仿宋_GB2312" w:cs="仿宋_GB2312"/>
          <w:color w:val="000000"/>
          <w:sz w:val="32"/>
          <w:szCs w:val="32"/>
        </w:rPr>
        <w:t xml:space="preserve">宣传等多种途径，充分动员基层团组织行动起来、参与进来。要发挥协调指导职能，积极搭建线上线下的工作分享和展示平台，进一步激发基层参与热情。各市级团组织可遵循本方案，开展本层级团委评选活动。 </w:t>
      </w:r>
    </w:p>
    <w:p>
      <w:pPr>
        <w:widowControl/>
        <w:adjustRightInd w:val="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_GB2312" w:hAnsi="楷体_GB2312" w:eastAsia="楷体_GB2312" w:cs="楷体_GB2312"/>
          <w:color w:val="000000"/>
          <w:sz w:val="32"/>
          <w:szCs w:val="32"/>
        </w:rPr>
        <w:t>2.初步筛选（201</w:t>
      </w:r>
      <w:r>
        <w:rPr>
          <w:rFonts w:ascii="楷体_GB2312" w:hAnsi="楷体_GB2312" w:eastAsia="楷体_GB2312" w:cs="楷体_GB2312"/>
          <w:color w:val="000000"/>
          <w:sz w:val="32"/>
          <w:szCs w:val="32"/>
        </w:rPr>
        <w:t>8</w:t>
      </w:r>
      <w:r>
        <w:rPr>
          <w:rFonts w:hint="eastAsia" w:ascii="楷体_GB2312" w:hAnsi="楷体_GB2312" w:eastAsia="楷体_GB2312" w:cs="楷体_GB2312"/>
          <w:color w:val="000000"/>
          <w:sz w:val="32"/>
          <w:szCs w:val="32"/>
        </w:rPr>
        <w:t>年</w:t>
      </w:r>
      <w:r>
        <w:rPr>
          <w:rFonts w:hint="eastAsia" w:ascii="楷体_GB2312" w:hAnsi="楷体_GB2312" w:eastAsia="楷体_GB2312" w:cs="楷体_GB2312"/>
          <w:color w:val="000000"/>
          <w:sz w:val="32"/>
          <w:szCs w:val="32"/>
          <w:lang w:val="en-US" w:eastAsia="zh-CN"/>
        </w:rPr>
        <w:t>10</w:t>
      </w:r>
      <w:r>
        <w:rPr>
          <w:rFonts w:hint="eastAsia" w:ascii="楷体_GB2312" w:hAnsi="楷体_GB2312" w:eastAsia="楷体_GB2312" w:cs="楷体_GB2312"/>
          <w:color w:val="000000"/>
          <w:sz w:val="32"/>
          <w:szCs w:val="32"/>
        </w:rPr>
        <w:t>月</w:t>
      </w:r>
      <w:r>
        <w:rPr>
          <w:rFonts w:hint="eastAsia" w:ascii="楷体_GB2312" w:hAnsi="楷体_GB2312" w:eastAsia="楷体_GB2312" w:cs="楷体_GB2312"/>
          <w:color w:val="000000"/>
          <w:sz w:val="32"/>
          <w:szCs w:val="32"/>
          <w:lang w:val="en-US" w:eastAsia="zh-CN"/>
        </w:rPr>
        <w:t>25</w:t>
      </w:r>
      <w:r>
        <w:rPr>
          <w:rFonts w:hint="eastAsia" w:ascii="楷体_GB2312" w:hAnsi="楷体_GB2312" w:eastAsia="楷体_GB2312" w:cs="楷体_GB2312"/>
          <w:color w:val="000000"/>
          <w:sz w:val="32"/>
          <w:szCs w:val="32"/>
        </w:rPr>
        <w:t>日前）。</w:t>
      </w:r>
      <w:r>
        <w:rPr>
          <w:rFonts w:hint="eastAsia" w:ascii="仿宋_GB2312" w:hAnsi="仿宋_GB2312" w:eastAsia="仿宋_GB2312" w:cs="仿宋_GB2312"/>
          <w:color w:val="000000"/>
          <w:sz w:val="32"/>
          <w:szCs w:val="32"/>
        </w:rPr>
        <w:t>每个类别县级团委按照市州级团委要求推荐“团建优品汇”申报项目。市州级团委要结合评选要求，综合考察“团建优品汇”申报项目的质量和相关基层团组织的整体工作，保证其真实性和先进性。要通过线上线下等多种途径，对外展示申报项目，主动征求党政领导、基层团干部、团员青年等各方意见，扩大活动参与面，对“团建优品汇”申报项目进行初步筛选。</w:t>
      </w:r>
    </w:p>
    <w:p>
      <w:pPr>
        <w:widowControl/>
        <w:numPr>
          <w:ilvl w:val="0"/>
          <w:numId w:val="0"/>
        </w:numPr>
        <w:adjustRightInd w:val="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楷体_GB2312" w:hAnsi="楷体_GB2312" w:eastAsia="楷体_GB2312" w:cs="楷体_GB2312"/>
          <w:color w:val="000000"/>
          <w:sz w:val="32"/>
          <w:szCs w:val="32"/>
          <w:lang w:val="en-US" w:eastAsia="zh-CN"/>
        </w:rPr>
        <w:t>3.</w:t>
      </w:r>
      <w:r>
        <w:rPr>
          <w:rFonts w:hint="eastAsia" w:ascii="楷体_GB2312" w:hAnsi="楷体_GB2312" w:eastAsia="楷体_GB2312" w:cs="楷体_GB2312"/>
          <w:color w:val="000000"/>
          <w:sz w:val="32"/>
          <w:szCs w:val="32"/>
        </w:rPr>
        <w:t>市州推报</w:t>
      </w:r>
      <w:r>
        <w:rPr>
          <w:rFonts w:hint="eastAsia" w:ascii="仿宋_GB2312" w:hAnsi="仿宋_GB2312" w:eastAsia="仿宋_GB2312" w:cs="仿宋_GB2312"/>
          <w:color w:val="000000"/>
          <w:sz w:val="32"/>
          <w:szCs w:val="32"/>
        </w:rPr>
        <w:t>（</w:t>
      </w:r>
      <w:r>
        <w:rPr>
          <w:rFonts w:hint="eastAsia" w:ascii="楷体_GB2312" w:hAnsi="楷体_GB2312" w:eastAsia="楷体_GB2312" w:cs="楷体_GB2312"/>
          <w:color w:val="000000"/>
          <w:sz w:val="32"/>
          <w:szCs w:val="32"/>
        </w:rPr>
        <w:t>201</w:t>
      </w:r>
      <w:r>
        <w:rPr>
          <w:rFonts w:ascii="楷体_GB2312" w:hAnsi="楷体_GB2312" w:eastAsia="楷体_GB2312" w:cs="楷体_GB2312"/>
          <w:color w:val="000000"/>
          <w:sz w:val="32"/>
          <w:szCs w:val="32"/>
        </w:rPr>
        <w:t>8</w:t>
      </w:r>
      <w:r>
        <w:rPr>
          <w:rFonts w:hint="eastAsia" w:ascii="楷体_GB2312" w:hAnsi="楷体_GB2312" w:eastAsia="楷体_GB2312" w:cs="楷体_GB2312"/>
          <w:color w:val="000000"/>
          <w:sz w:val="32"/>
          <w:szCs w:val="32"/>
        </w:rPr>
        <w:t>年</w:t>
      </w:r>
      <w:r>
        <w:rPr>
          <w:rFonts w:hint="eastAsia" w:ascii="楷体_GB2312" w:hAnsi="楷体_GB2312" w:eastAsia="楷体_GB2312" w:cs="楷体_GB2312"/>
          <w:color w:val="000000"/>
          <w:sz w:val="32"/>
          <w:szCs w:val="32"/>
          <w:lang w:val="en-US" w:eastAsia="zh-CN"/>
        </w:rPr>
        <w:t>11</w:t>
      </w:r>
      <w:r>
        <w:rPr>
          <w:rFonts w:hint="eastAsia" w:ascii="楷体_GB2312" w:hAnsi="楷体_GB2312" w:eastAsia="楷体_GB2312" w:cs="楷体_GB2312"/>
          <w:color w:val="000000"/>
          <w:sz w:val="32"/>
          <w:szCs w:val="32"/>
        </w:rPr>
        <w:t>月</w:t>
      </w:r>
      <w:r>
        <w:rPr>
          <w:rFonts w:hint="eastAsia" w:ascii="楷体_GB2312" w:hAnsi="楷体_GB2312" w:eastAsia="楷体_GB2312" w:cs="楷体_GB2312"/>
          <w:color w:val="000000"/>
          <w:sz w:val="32"/>
          <w:szCs w:val="32"/>
          <w:lang w:val="en-US" w:eastAsia="zh-CN"/>
        </w:rPr>
        <w:t>1</w:t>
      </w:r>
      <w:r>
        <w:rPr>
          <w:rFonts w:hint="eastAsia" w:ascii="楷体_GB2312" w:hAnsi="楷体_GB2312" w:eastAsia="楷体_GB2312" w:cs="楷体_GB2312"/>
          <w:color w:val="000000"/>
          <w:sz w:val="32"/>
          <w:szCs w:val="32"/>
        </w:rPr>
        <w:t>日前）。</w:t>
      </w:r>
      <w:r>
        <w:rPr>
          <w:rFonts w:hint="eastAsia" w:ascii="仿宋_GB2312" w:hAnsi="仿宋_GB2312" w:eastAsia="仿宋_GB2312" w:cs="仿宋_GB2312"/>
          <w:color w:val="000000"/>
          <w:sz w:val="32"/>
          <w:szCs w:val="32"/>
        </w:rPr>
        <w:t>在县市区团委推报的基础上，各市州团委要综合各方面情况，邀请广大团员青年评议并提出相关意见，最终产生推报省级“团建优品汇”的项目名单。</w:t>
      </w:r>
    </w:p>
    <w:p>
      <w:pPr>
        <w:widowControl/>
        <w:adjustRightInd w:val="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r>
        <w:rPr>
          <w:rFonts w:hint="eastAsia" w:ascii="楷体_GB2312" w:hAnsi="楷体_GB2312" w:eastAsia="楷体_GB2312" w:cs="楷体_GB2312"/>
          <w:color w:val="000000"/>
          <w:sz w:val="32"/>
          <w:szCs w:val="32"/>
        </w:rPr>
        <w:t xml:space="preserve"> 4.省级评审（201</w:t>
      </w:r>
      <w:r>
        <w:rPr>
          <w:rFonts w:ascii="楷体_GB2312" w:hAnsi="楷体_GB2312" w:eastAsia="楷体_GB2312" w:cs="楷体_GB2312"/>
          <w:color w:val="000000"/>
          <w:sz w:val="32"/>
          <w:szCs w:val="32"/>
        </w:rPr>
        <w:t>8</w:t>
      </w:r>
      <w:r>
        <w:rPr>
          <w:rFonts w:hint="eastAsia" w:ascii="楷体_GB2312" w:hAnsi="楷体_GB2312" w:eastAsia="楷体_GB2312" w:cs="楷体_GB2312"/>
          <w:color w:val="000000"/>
          <w:sz w:val="32"/>
          <w:szCs w:val="32"/>
        </w:rPr>
        <w:t>年</w:t>
      </w:r>
      <w:r>
        <w:rPr>
          <w:rFonts w:hint="eastAsia" w:ascii="楷体_GB2312" w:hAnsi="楷体_GB2312" w:eastAsia="楷体_GB2312" w:cs="楷体_GB2312"/>
          <w:color w:val="000000"/>
          <w:sz w:val="32"/>
          <w:szCs w:val="32"/>
          <w:lang w:val="en-US" w:eastAsia="zh-CN"/>
        </w:rPr>
        <w:t>11</w:t>
      </w:r>
      <w:r>
        <w:rPr>
          <w:rFonts w:hint="eastAsia" w:ascii="楷体_GB2312" w:hAnsi="楷体_GB2312" w:eastAsia="楷体_GB2312" w:cs="楷体_GB2312"/>
          <w:color w:val="000000"/>
          <w:sz w:val="32"/>
          <w:szCs w:val="32"/>
        </w:rPr>
        <w:t>月</w:t>
      </w:r>
      <w:r>
        <w:rPr>
          <w:rFonts w:hint="eastAsia" w:ascii="楷体_GB2312" w:hAnsi="楷体_GB2312" w:eastAsia="楷体_GB2312" w:cs="楷体_GB2312"/>
          <w:color w:val="000000"/>
          <w:sz w:val="32"/>
          <w:szCs w:val="32"/>
          <w:lang w:val="en-US" w:eastAsia="zh-CN"/>
        </w:rPr>
        <w:t>20</w:t>
      </w:r>
      <w:r>
        <w:rPr>
          <w:rFonts w:hint="eastAsia" w:ascii="楷体_GB2312" w:hAnsi="楷体_GB2312" w:eastAsia="楷体_GB2312" w:cs="楷体_GB2312"/>
          <w:color w:val="000000"/>
          <w:sz w:val="32"/>
          <w:szCs w:val="32"/>
        </w:rPr>
        <w:t>日前）。</w:t>
      </w:r>
      <w:r>
        <w:rPr>
          <w:rFonts w:hint="eastAsia" w:ascii="仿宋_GB2312" w:hAnsi="仿宋_GB2312" w:eastAsia="仿宋_GB2312" w:cs="仿宋_GB2312"/>
          <w:color w:val="000000"/>
          <w:sz w:val="32"/>
          <w:szCs w:val="32"/>
        </w:rPr>
        <w:t>届时</w:t>
      </w:r>
      <w:r>
        <w:rPr>
          <w:rFonts w:hint="eastAsia" w:ascii="仿宋_GB2312" w:hAnsi="仿宋_GB2312" w:eastAsia="仿宋_GB2312" w:cs="仿宋_GB2312"/>
          <w:color w:val="000000"/>
          <w:sz w:val="32"/>
          <w:szCs w:val="32"/>
          <w:lang w:eastAsia="zh-CN"/>
        </w:rPr>
        <w:t>，团省委</w:t>
      </w:r>
      <w:r>
        <w:rPr>
          <w:rFonts w:hint="eastAsia" w:ascii="仿宋_GB2312" w:hAnsi="仿宋_GB2312" w:eastAsia="仿宋_GB2312" w:cs="仿宋_GB2312"/>
          <w:color w:val="000000"/>
          <w:sz w:val="32"/>
          <w:szCs w:val="32"/>
        </w:rPr>
        <w:t>将邀请有关领导</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团干部、团员青年代表对入选“团建优品汇”项目进行综合评审，最终确定入选名单。</w:t>
      </w:r>
    </w:p>
    <w:p>
      <w:pPr>
        <w:widowControl/>
        <w:numPr>
          <w:ilvl w:val="0"/>
          <w:numId w:val="0"/>
        </w:numPr>
        <w:adjustRightInd w:val="0"/>
        <w:rPr>
          <w:rFonts w:hint="eastAsia" w:ascii="仿宋_GB2312" w:hAnsi="仿宋_GB2312" w:eastAsia="仿宋_GB2312" w:cs="仿宋_GB2312"/>
          <w:color w:val="000000"/>
          <w:sz w:val="32"/>
          <w:szCs w:val="32"/>
        </w:rPr>
      </w:pPr>
      <w:r>
        <w:rPr>
          <w:rFonts w:hint="eastAsia" w:ascii="楷体_GB2312" w:hAnsi="楷体_GB2312" w:eastAsia="楷体_GB2312" w:cs="楷体_GB2312"/>
          <w:color w:val="000000"/>
          <w:sz w:val="32"/>
          <w:szCs w:val="32"/>
          <w:lang w:val="en-US" w:eastAsia="zh-CN"/>
        </w:rPr>
        <w:t xml:space="preserve">    5.</w:t>
      </w:r>
      <w:r>
        <w:rPr>
          <w:rFonts w:hint="eastAsia" w:ascii="楷体_GB2312" w:hAnsi="楷体_GB2312" w:eastAsia="楷体_GB2312" w:cs="楷体_GB2312"/>
          <w:color w:val="000000"/>
          <w:sz w:val="32"/>
          <w:szCs w:val="32"/>
        </w:rPr>
        <w:t>公示（2018年1</w:t>
      </w:r>
      <w:r>
        <w:rPr>
          <w:rFonts w:hint="eastAsia" w:ascii="楷体_GB2312" w:hAnsi="楷体_GB2312" w:eastAsia="楷体_GB2312" w:cs="楷体_GB2312"/>
          <w:color w:val="000000"/>
          <w:sz w:val="32"/>
          <w:szCs w:val="32"/>
          <w:lang w:val="en-US" w:eastAsia="zh-CN"/>
        </w:rPr>
        <w:t>1</w:t>
      </w:r>
      <w:r>
        <w:rPr>
          <w:rFonts w:hint="eastAsia" w:ascii="楷体_GB2312" w:hAnsi="楷体_GB2312" w:eastAsia="楷体_GB2312" w:cs="楷体_GB2312"/>
          <w:color w:val="000000"/>
          <w:sz w:val="32"/>
          <w:szCs w:val="32"/>
        </w:rPr>
        <w:t>月</w:t>
      </w:r>
      <w:r>
        <w:rPr>
          <w:rFonts w:hint="eastAsia" w:ascii="楷体_GB2312" w:hAnsi="楷体_GB2312" w:eastAsia="楷体_GB2312" w:cs="楷体_GB2312"/>
          <w:color w:val="000000"/>
          <w:sz w:val="32"/>
          <w:szCs w:val="32"/>
          <w:lang w:val="en-US" w:eastAsia="zh-CN"/>
        </w:rPr>
        <w:t>3</w:t>
      </w:r>
      <w:r>
        <w:rPr>
          <w:rFonts w:hint="eastAsia" w:ascii="楷体_GB2312" w:hAnsi="楷体_GB2312" w:eastAsia="楷体_GB2312" w:cs="楷体_GB2312"/>
          <w:color w:val="000000"/>
          <w:sz w:val="32"/>
          <w:szCs w:val="32"/>
        </w:rPr>
        <w:t>0日前）。</w:t>
      </w:r>
      <w:r>
        <w:rPr>
          <w:rFonts w:hint="eastAsia" w:ascii="仿宋_GB2312" w:hAnsi="仿宋_GB2312" w:eastAsia="仿宋_GB2312" w:cs="仿宋_GB2312"/>
          <w:color w:val="000000"/>
          <w:sz w:val="32"/>
          <w:szCs w:val="32"/>
        </w:rPr>
        <w:t>根据最终评审结果，统一在团省委官网对入选201</w:t>
      </w:r>
      <w:r>
        <w:rPr>
          <w:rFonts w:ascii="仿宋_GB2312" w:hAnsi="仿宋_GB2312" w:eastAsia="仿宋_GB2312" w:cs="仿宋_GB2312"/>
          <w:color w:val="000000"/>
          <w:sz w:val="32"/>
          <w:szCs w:val="32"/>
        </w:rPr>
        <w:t>8</w:t>
      </w:r>
      <w:r>
        <w:rPr>
          <w:rFonts w:hint="eastAsia" w:ascii="仿宋_GB2312" w:hAnsi="仿宋_GB2312" w:eastAsia="仿宋_GB2312" w:cs="仿宋_GB2312"/>
          <w:color w:val="000000"/>
          <w:sz w:val="32"/>
          <w:szCs w:val="32"/>
        </w:rPr>
        <w:t>年度“团建优品汇”的项目集中公示和展示，供各级团组织参考学习</w:t>
      </w:r>
      <w:r>
        <w:rPr>
          <w:rFonts w:hint="eastAsia" w:ascii="仿宋_GB2312" w:hAnsi="仿宋_GB2312" w:eastAsia="仿宋_GB2312" w:cs="仿宋_GB2312"/>
          <w:color w:val="000000"/>
          <w:sz w:val="32"/>
          <w:szCs w:val="32"/>
          <w:lang w:eastAsia="zh-CN"/>
        </w:rPr>
        <w:t>。公示结束后，发通报并给予资金或物资支持</w:t>
      </w:r>
      <w:r>
        <w:rPr>
          <w:rFonts w:hint="eastAsia" w:ascii="仿宋_GB2312" w:hAnsi="仿宋_GB2312" w:eastAsia="仿宋_GB2312" w:cs="仿宋_GB2312"/>
          <w:color w:val="000000"/>
          <w:sz w:val="32"/>
          <w:szCs w:val="32"/>
        </w:rPr>
        <w:t>。</w:t>
      </w:r>
    </w:p>
    <w:p>
      <w:pPr>
        <w:ind w:firstLine="600"/>
        <w:rPr>
          <w:rFonts w:hint="eastAsia" w:ascii="黑体" w:hAnsi="黑体" w:eastAsia="黑体" w:cs="黑体"/>
          <w:color w:val="000000"/>
          <w:sz w:val="32"/>
          <w:szCs w:val="32"/>
        </w:rPr>
      </w:pPr>
      <w:r>
        <w:rPr>
          <w:rFonts w:hint="eastAsia" w:ascii="黑体" w:hAnsi="黑体" w:eastAsia="黑体" w:cs="黑体"/>
          <w:color w:val="000000"/>
          <w:sz w:val="32"/>
          <w:szCs w:val="32"/>
        </w:rPr>
        <w:t>四、工作要求</w:t>
      </w:r>
    </w:p>
    <w:p>
      <w:pPr>
        <w:ind w:firstLine="600"/>
        <w:rPr>
          <w:rFonts w:hint="eastAsia" w:ascii="仿宋_GB2312" w:hAnsi="仿宋_GB2312" w:eastAsia="仿宋_GB2312" w:cs="仿宋_GB2312"/>
          <w:color w:val="000000"/>
          <w:sz w:val="32"/>
          <w:szCs w:val="32"/>
        </w:rPr>
      </w:pPr>
      <w:r>
        <w:rPr>
          <w:rFonts w:hint="eastAsia" w:ascii="楷体_GB2312" w:hAnsi="楷体_GB2312" w:eastAsia="楷体_GB2312" w:cs="楷体_GB2312"/>
          <w:color w:val="000000"/>
          <w:sz w:val="32"/>
          <w:szCs w:val="32"/>
        </w:rPr>
        <w:t>1.加强组织领导。</w:t>
      </w:r>
      <w:r>
        <w:rPr>
          <w:rFonts w:hint="eastAsia" w:ascii="仿宋_GB2312" w:hAnsi="仿宋_GB2312" w:eastAsia="仿宋_GB2312" w:cs="仿宋_GB2312"/>
          <w:color w:val="000000"/>
          <w:sz w:val="32"/>
          <w:szCs w:val="32"/>
        </w:rPr>
        <w:t>开展“团建优品汇”项目申报工作，是推动共青团改革的重要举措，是促进基层团组织活跃的重要抓手。各市</w:t>
      </w:r>
      <w:r>
        <w:rPr>
          <w:rFonts w:hint="eastAsia" w:ascii="仿宋_GB2312" w:hAnsi="仿宋_GB2312" w:eastAsia="仿宋_GB2312" w:cs="仿宋_GB2312"/>
          <w:color w:val="000000"/>
          <w:sz w:val="32"/>
          <w:szCs w:val="32"/>
          <w:lang w:eastAsia="zh-CN"/>
        </w:rPr>
        <w:t>级</w:t>
      </w:r>
      <w:r>
        <w:rPr>
          <w:rFonts w:hint="eastAsia" w:ascii="仿宋_GB2312" w:hAnsi="仿宋_GB2312" w:eastAsia="仿宋_GB2312" w:cs="仿宋_GB2312"/>
          <w:color w:val="000000"/>
          <w:sz w:val="32"/>
          <w:szCs w:val="32"/>
        </w:rPr>
        <w:t>团委要精心部署，积极行动，做好项目申报推荐工作。</w:t>
      </w:r>
    </w:p>
    <w:p>
      <w:pPr>
        <w:ind w:firstLine="600"/>
        <w:rPr>
          <w:rFonts w:hint="eastAsia" w:ascii="仿宋_GB2312" w:hAnsi="仿宋_GB2312" w:eastAsia="仿宋_GB2312" w:cs="仿宋_GB2312"/>
          <w:color w:val="000000"/>
          <w:sz w:val="32"/>
          <w:szCs w:val="32"/>
        </w:rPr>
      </w:pPr>
      <w:r>
        <w:rPr>
          <w:rFonts w:hint="eastAsia" w:ascii="楷体_GB2312" w:hAnsi="楷体_GB2312" w:eastAsia="楷体_GB2312" w:cs="楷体_GB2312"/>
          <w:color w:val="000000"/>
          <w:sz w:val="32"/>
          <w:szCs w:val="32"/>
        </w:rPr>
        <w:t>2.广泛宣传动员。</w:t>
      </w:r>
      <w:r>
        <w:rPr>
          <w:rFonts w:hint="eastAsia" w:ascii="仿宋_GB2312" w:hAnsi="仿宋_GB2312" w:eastAsia="仿宋_GB2312" w:cs="仿宋_GB2312"/>
          <w:color w:val="000000"/>
          <w:sz w:val="32"/>
          <w:szCs w:val="32"/>
        </w:rPr>
        <w:t>要充分利用微博、微信等手段，通过线上线下等多种途径，加强对“团建优品汇”项目的宣传动员，提升项目在基层团组织的知晓度和影响力，激发基层参与热情；对申报项目，要主动征求党政领导、普通团员青年等各方面意见，扩大活动参与面。</w:t>
      </w:r>
    </w:p>
    <w:p>
      <w:pPr>
        <w:ind w:firstLine="600"/>
        <w:rPr>
          <w:rFonts w:hint="eastAsia" w:ascii="仿宋_GB2312" w:hAnsi="仿宋_GB2312" w:eastAsia="仿宋_GB2312" w:cs="仿宋_GB2312"/>
          <w:color w:val="000000"/>
          <w:sz w:val="32"/>
          <w:szCs w:val="32"/>
        </w:rPr>
      </w:pPr>
      <w:r>
        <w:rPr>
          <w:rFonts w:hint="eastAsia" w:ascii="楷体_GB2312" w:hAnsi="楷体_GB2312" w:eastAsia="楷体_GB2312" w:cs="楷体_GB2312"/>
          <w:color w:val="000000"/>
          <w:sz w:val="32"/>
          <w:szCs w:val="32"/>
        </w:rPr>
        <w:t>3.确保工作实效。</w:t>
      </w:r>
      <w:r>
        <w:rPr>
          <w:rFonts w:hint="eastAsia" w:ascii="仿宋_GB2312" w:hAnsi="仿宋_GB2312" w:eastAsia="仿宋_GB2312" w:cs="仿宋_GB2312"/>
          <w:color w:val="000000"/>
          <w:sz w:val="32"/>
          <w:szCs w:val="32"/>
        </w:rPr>
        <w:t>基层团组织要坚持从严治团，对“团建优品汇”申报项目严格把关，保证其真实性和先进性。要扩大“团建优品汇”项目的示范效应，深化基层性和团建工作示范性，强化经验培育，努力将项目转化为夯实基层团建的切实成效。</w:t>
      </w:r>
    </w:p>
    <w:p>
      <w:pPr>
        <w:ind w:firstLine="6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各级团组织的申报以市州为单位汇总，请于</w:t>
      </w:r>
      <w:r>
        <w:rPr>
          <w:rFonts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日前，将申报项目的申报表、申报事迹、图片资料、汇总表及申报项目所需要的其他资料统一报送至团省委基层组织建设部。</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联 系 人：</w:t>
      </w:r>
      <w:r>
        <w:rPr>
          <w:rFonts w:hint="eastAsia" w:ascii="仿宋_GB2312" w:hAnsi="仿宋_GB2312" w:eastAsia="仿宋_GB2312" w:cs="仿宋_GB2312"/>
          <w:color w:val="000000"/>
          <w:sz w:val="32"/>
          <w:szCs w:val="32"/>
          <w:lang w:eastAsia="zh-CN"/>
        </w:rPr>
        <w:t>段俊杰</w:t>
      </w:r>
      <w:r>
        <w:rPr>
          <w:rFonts w:hint="eastAsia" w:ascii="仿宋_GB2312" w:hAnsi="仿宋_GB2312" w:eastAsia="仿宋_GB2312" w:cs="仿宋_GB2312"/>
          <w:color w:val="000000"/>
          <w:sz w:val="32"/>
          <w:szCs w:val="32"/>
          <w:lang w:val="en-US" w:eastAsia="zh-CN"/>
        </w:rPr>
        <w:t xml:space="preserve"> 梁学敏</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联系电话：027-</w:t>
      </w:r>
      <w:r>
        <w:rPr>
          <w:rFonts w:hint="eastAsia" w:ascii="仿宋_GB2312" w:hAnsi="仿宋_GB2312" w:eastAsia="仿宋_GB2312" w:cs="仿宋_GB2312"/>
          <w:color w:val="000000"/>
          <w:sz w:val="32"/>
          <w:szCs w:val="32"/>
          <w:lang w:val="en-US" w:eastAsia="zh-CN"/>
        </w:rPr>
        <w:t>87233559，</w:t>
      </w:r>
      <w:r>
        <w:rPr>
          <w:rFonts w:hint="eastAsia" w:ascii="仿宋_GB2312" w:hAnsi="仿宋_GB2312" w:eastAsia="仿宋_GB2312" w:cs="仿宋_GB2312"/>
          <w:color w:val="000000"/>
          <w:sz w:val="32"/>
          <w:szCs w:val="32"/>
        </w:rPr>
        <w:t>87303549</w:t>
      </w:r>
    </w:p>
    <w:p>
      <w:pPr>
        <w:ind w:firstLine="640" w:firstLineChars="200"/>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电子邮箱：</w:t>
      </w: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HYPERLINK "mailto:hbtswjcb@163.com" </w:instrText>
      </w:r>
      <w:r>
        <w:rPr>
          <w:rFonts w:hint="eastAsia" w:ascii="仿宋_GB2312" w:hAnsi="仿宋_GB2312" w:eastAsia="仿宋_GB2312" w:cs="仿宋_GB2312"/>
          <w:color w:val="000000"/>
          <w:sz w:val="32"/>
          <w:szCs w:val="32"/>
        </w:rPr>
        <w:fldChar w:fldCharType="separate"/>
      </w:r>
      <w:r>
        <w:rPr>
          <w:rStyle w:val="5"/>
          <w:rFonts w:hint="eastAsia" w:ascii="仿宋_GB2312" w:hAnsi="仿宋_GB2312" w:eastAsia="仿宋_GB2312" w:cs="仿宋_GB2312"/>
          <w:color w:val="000000"/>
          <w:sz w:val="32"/>
          <w:szCs w:val="32"/>
          <w:u w:val="none"/>
        </w:rPr>
        <w:t>hbtswjcb@163.com</w:t>
      </w:r>
      <w:r>
        <w:rPr>
          <w:rFonts w:hint="eastAsia" w:ascii="仿宋_GB2312" w:hAnsi="仿宋_GB2312" w:eastAsia="仿宋_GB2312" w:cs="仿宋_GB2312"/>
          <w:color w:val="000000"/>
          <w:sz w:val="32"/>
          <w:szCs w:val="32"/>
        </w:rPr>
        <w:fldChar w:fldCharType="end"/>
      </w:r>
    </w:p>
    <w:p>
      <w:pPr>
        <w:ind w:firstLine="640" w:firstLineChars="200"/>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地    址：武汉市</w:t>
      </w:r>
      <w:r>
        <w:rPr>
          <w:rFonts w:hint="eastAsia" w:ascii="仿宋_GB2312" w:hAnsi="仿宋_GB2312" w:eastAsia="仿宋_GB2312" w:cs="仿宋_GB2312"/>
          <w:color w:val="000000"/>
          <w:sz w:val="32"/>
          <w:szCs w:val="32"/>
          <w:lang w:eastAsia="zh-CN"/>
        </w:rPr>
        <w:t>武昌区</w:t>
      </w:r>
      <w:r>
        <w:rPr>
          <w:rFonts w:hint="eastAsia" w:ascii="仿宋_GB2312" w:hAnsi="仿宋_GB2312" w:eastAsia="仿宋_GB2312" w:cs="仿宋_GB2312"/>
          <w:color w:val="000000"/>
          <w:sz w:val="32"/>
          <w:szCs w:val="32"/>
        </w:rPr>
        <w:t>水果湖东三路5号</w:t>
      </w:r>
    </w:p>
    <w:p>
      <w:pPr>
        <w:ind w:firstLine="640" w:firstLineChars="200"/>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邮    编：430070</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1.2018年度“团建优品汇”项目申报表</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2.2018年度“团建优品汇”项目申报名额分配表</w:t>
      </w:r>
    </w:p>
    <w:p>
      <w:pPr>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3.2018年度“团建优品汇”项目申报市州汇总表</w:t>
      </w:r>
    </w:p>
    <w:p>
      <w:pPr>
        <w:jc w:val="righ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w:t>
      </w:r>
    </w:p>
    <w:p>
      <w:pPr>
        <w:jc w:val="righ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共青团湖北省委办公室      </w:t>
      </w:r>
    </w:p>
    <w:p>
      <w:pPr>
        <w:tabs>
          <w:tab w:val="left" w:pos="8413"/>
        </w:tabs>
        <w:wordWrap w:val="0"/>
        <w:ind w:right="269" w:rightChars="128"/>
        <w:jc w:val="righ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201</w:t>
      </w:r>
      <w:r>
        <w:rPr>
          <w:rFonts w:ascii="仿宋_GB2312" w:hAnsi="仿宋_GB2312" w:eastAsia="仿宋_GB2312" w:cs="仿宋_GB2312"/>
          <w:color w:val="000000"/>
          <w:sz w:val="32"/>
          <w:szCs w:val="32"/>
        </w:rPr>
        <w:t>8</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18</w:t>
      </w:r>
      <w:r>
        <w:rPr>
          <w:rFonts w:hint="eastAsia" w:ascii="仿宋_GB2312" w:hAnsi="仿宋_GB2312" w:eastAsia="仿宋_GB2312" w:cs="仿宋_GB2312"/>
          <w:color w:val="000000"/>
          <w:sz w:val="32"/>
          <w:szCs w:val="32"/>
        </w:rPr>
        <w:t>日</w:t>
      </w:r>
    </w:p>
    <w:p>
      <w:pPr>
        <w:spacing w:line="500" w:lineRule="exact"/>
        <w:jc w:val="left"/>
        <w:rPr>
          <w:rFonts w:hint="eastAsia" w:ascii="仿宋_GB2312" w:hAnsi="仿宋_GB2312" w:eastAsia="仿宋_GB2312" w:cs="仿宋_GB2312"/>
          <w:color w:val="000000"/>
          <w:sz w:val="32"/>
          <w:szCs w:val="32"/>
        </w:rPr>
        <w:sectPr>
          <w:footerReference r:id="rId3" w:type="default"/>
          <w:pgSz w:w="11906" w:h="16838"/>
          <w:pgMar w:top="2098" w:right="1474" w:bottom="1984" w:left="1587" w:header="851" w:footer="992" w:gutter="0"/>
          <w:cols w:space="720" w:num="1"/>
          <w:docGrid w:type="lines" w:linePitch="312" w:charSpace="0"/>
        </w:sectPr>
      </w:pPr>
    </w:p>
    <w:p>
      <w:pPr>
        <w:spacing w:line="500" w:lineRule="exact"/>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附件1</w:t>
      </w:r>
    </w:p>
    <w:p>
      <w:pPr>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201</w:t>
      </w:r>
      <w:r>
        <w:rPr>
          <w:rFonts w:ascii="方正小标宋简体" w:hAnsi="方正小标宋简体" w:eastAsia="方正小标宋简体" w:cs="方正小标宋简体"/>
          <w:color w:val="000000"/>
          <w:sz w:val="44"/>
          <w:szCs w:val="44"/>
        </w:rPr>
        <w:t>8</w:t>
      </w:r>
      <w:r>
        <w:rPr>
          <w:rFonts w:hint="eastAsia" w:ascii="方正小标宋简体" w:hAnsi="方正小标宋简体" w:eastAsia="方正小标宋简体" w:cs="方正小标宋简体"/>
          <w:color w:val="000000"/>
          <w:sz w:val="44"/>
          <w:szCs w:val="44"/>
        </w:rPr>
        <w:t>年度“团建优品汇”项目申报表</w:t>
      </w:r>
    </w:p>
    <w:tbl>
      <w:tblPr>
        <w:tblStyle w:val="6"/>
        <w:tblpPr w:leftFromText="180" w:rightFromText="180" w:vertAnchor="text" w:horzAnchor="page" w:tblpX="1305" w:tblpY="300"/>
        <w:tblOverlap w:val="never"/>
        <w:tblW w:w="9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1365"/>
        <w:gridCol w:w="405"/>
        <w:gridCol w:w="975"/>
        <w:gridCol w:w="1583"/>
        <w:gridCol w:w="524"/>
        <w:gridCol w:w="563"/>
        <w:gridCol w:w="199"/>
        <w:gridCol w:w="611"/>
        <w:gridCol w:w="1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1" w:hRule="atLeast"/>
        </w:trPr>
        <w:tc>
          <w:tcPr>
            <w:tcW w:w="1555" w:type="dxa"/>
            <w:vAlign w:val="center"/>
          </w:tcPr>
          <w:p>
            <w:pPr>
              <w:spacing w:line="3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申报单位</w:t>
            </w:r>
          </w:p>
        </w:tc>
        <w:tc>
          <w:tcPr>
            <w:tcW w:w="7565" w:type="dxa"/>
            <w:gridSpan w:val="9"/>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1555" w:type="dxa"/>
            <w:vAlign w:val="center"/>
          </w:tcPr>
          <w:p>
            <w:pPr>
              <w:spacing w:line="3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负责人</w:t>
            </w:r>
          </w:p>
        </w:tc>
        <w:tc>
          <w:tcPr>
            <w:tcW w:w="1770" w:type="dxa"/>
            <w:gridSpan w:val="2"/>
            <w:vAlign w:val="center"/>
          </w:tcPr>
          <w:p>
            <w:pPr>
              <w:spacing w:line="300" w:lineRule="exact"/>
              <w:jc w:val="center"/>
              <w:rPr>
                <w:rFonts w:hint="eastAsia" w:ascii="仿宋_GB2312" w:hAnsi="仿宋_GB2312" w:eastAsia="仿宋_GB2312" w:cs="仿宋_GB2312"/>
                <w:color w:val="000000"/>
                <w:sz w:val="24"/>
                <w:szCs w:val="24"/>
              </w:rPr>
            </w:pPr>
          </w:p>
        </w:tc>
        <w:tc>
          <w:tcPr>
            <w:tcW w:w="975" w:type="dxa"/>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手机</w:t>
            </w:r>
          </w:p>
        </w:tc>
        <w:tc>
          <w:tcPr>
            <w:tcW w:w="2670" w:type="dxa"/>
            <w:gridSpan w:val="3"/>
            <w:vAlign w:val="center"/>
          </w:tcPr>
          <w:p>
            <w:pPr>
              <w:spacing w:line="300" w:lineRule="exact"/>
              <w:jc w:val="center"/>
              <w:rPr>
                <w:rFonts w:hint="eastAsia" w:ascii="仿宋_GB2312" w:hAnsi="仿宋_GB2312" w:eastAsia="仿宋_GB2312" w:cs="仿宋_GB2312"/>
                <w:color w:val="000000"/>
                <w:sz w:val="24"/>
                <w:szCs w:val="24"/>
              </w:rPr>
            </w:pPr>
          </w:p>
        </w:tc>
        <w:tc>
          <w:tcPr>
            <w:tcW w:w="810" w:type="dxa"/>
            <w:gridSpan w:val="2"/>
            <w:vAlign w:val="center"/>
          </w:tcPr>
          <w:p>
            <w:pPr>
              <w:spacing w:line="3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邮编</w:t>
            </w:r>
          </w:p>
        </w:tc>
        <w:tc>
          <w:tcPr>
            <w:tcW w:w="1340" w:type="dxa"/>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1555" w:type="dxa"/>
            <w:vAlign w:val="center"/>
          </w:tcPr>
          <w:p>
            <w:pPr>
              <w:spacing w:line="3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通讯</w:t>
            </w:r>
            <w:r>
              <w:rPr>
                <w:rFonts w:hint="eastAsia" w:ascii="仿宋_GB2312" w:hAnsi="仿宋_GB2312" w:eastAsia="仿宋_GB2312" w:cs="仿宋_GB2312"/>
                <w:color w:val="000000"/>
                <w:sz w:val="24"/>
                <w:szCs w:val="24"/>
              </w:rPr>
              <w:t>地址</w:t>
            </w:r>
          </w:p>
        </w:tc>
        <w:tc>
          <w:tcPr>
            <w:tcW w:w="7565" w:type="dxa"/>
            <w:gridSpan w:val="9"/>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1555" w:type="dxa"/>
            <w:vMerge w:val="restart"/>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收款信息</w:t>
            </w:r>
          </w:p>
        </w:tc>
        <w:tc>
          <w:tcPr>
            <w:tcW w:w="1770" w:type="dxa"/>
            <w:gridSpan w:val="2"/>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户名</w:t>
            </w:r>
          </w:p>
        </w:tc>
        <w:tc>
          <w:tcPr>
            <w:tcW w:w="5795" w:type="dxa"/>
            <w:gridSpan w:val="7"/>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1555" w:type="dxa"/>
            <w:vMerge w:val="continue"/>
            <w:vAlign w:val="center"/>
          </w:tcPr>
          <w:p>
            <w:pPr>
              <w:spacing w:line="300" w:lineRule="exact"/>
              <w:jc w:val="center"/>
              <w:rPr>
                <w:rFonts w:hint="eastAsia" w:ascii="仿宋_GB2312" w:hAnsi="仿宋_GB2312" w:eastAsia="仿宋_GB2312" w:cs="仿宋_GB2312"/>
                <w:color w:val="000000"/>
                <w:sz w:val="24"/>
                <w:szCs w:val="24"/>
                <w:lang w:eastAsia="zh-CN"/>
              </w:rPr>
            </w:pPr>
          </w:p>
        </w:tc>
        <w:tc>
          <w:tcPr>
            <w:tcW w:w="1770" w:type="dxa"/>
            <w:gridSpan w:val="2"/>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银行账号</w:t>
            </w:r>
          </w:p>
        </w:tc>
        <w:tc>
          <w:tcPr>
            <w:tcW w:w="5795" w:type="dxa"/>
            <w:gridSpan w:val="7"/>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2" w:hRule="atLeast"/>
        </w:trPr>
        <w:tc>
          <w:tcPr>
            <w:tcW w:w="1555" w:type="dxa"/>
            <w:vMerge w:val="continue"/>
            <w:vAlign w:val="center"/>
          </w:tcPr>
          <w:p>
            <w:pPr>
              <w:spacing w:line="300" w:lineRule="exact"/>
              <w:jc w:val="center"/>
              <w:rPr>
                <w:rFonts w:hint="eastAsia" w:ascii="仿宋_GB2312" w:hAnsi="仿宋_GB2312" w:eastAsia="仿宋_GB2312" w:cs="仿宋_GB2312"/>
                <w:color w:val="000000"/>
                <w:sz w:val="24"/>
                <w:szCs w:val="24"/>
                <w:lang w:eastAsia="zh-CN"/>
              </w:rPr>
            </w:pPr>
          </w:p>
        </w:tc>
        <w:tc>
          <w:tcPr>
            <w:tcW w:w="1770" w:type="dxa"/>
            <w:gridSpan w:val="2"/>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开户行</w:t>
            </w:r>
          </w:p>
        </w:tc>
        <w:tc>
          <w:tcPr>
            <w:tcW w:w="3082" w:type="dxa"/>
            <w:gridSpan w:val="3"/>
            <w:vAlign w:val="center"/>
          </w:tcPr>
          <w:p>
            <w:pPr>
              <w:spacing w:line="300" w:lineRule="exact"/>
              <w:jc w:val="center"/>
              <w:rPr>
                <w:rFonts w:hint="eastAsia" w:ascii="仿宋_GB2312" w:hAnsi="仿宋_GB2312" w:eastAsia="仿宋_GB2312" w:cs="仿宋_GB2312"/>
                <w:color w:val="000000"/>
                <w:sz w:val="24"/>
                <w:szCs w:val="24"/>
              </w:rPr>
            </w:pPr>
          </w:p>
        </w:tc>
        <w:tc>
          <w:tcPr>
            <w:tcW w:w="762" w:type="dxa"/>
            <w:gridSpan w:val="2"/>
            <w:vAlign w:val="center"/>
          </w:tcPr>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行号</w:t>
            </w:r>
          </w:p>
        </w:tc>
        <w:tc>
          <w:tcPr>
            <w:tcW w:w="1951" w:type="dxa"/>
            <w:gridSpan w:val="2"/>
            <w:vAlign w:val="center"/>
          </w:tcPr>
          <w:p>
            <w:pPr>
              <w:spacing w:line="300" w:lineRule="exact"/>
              <w:jc w:val="center"/>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31" w:hRule="atLeast"/>
        </w:trPr>
        <w:tc>
          <w:tcPr>
            <w:tcW w:w="1555" w:type="dxa"/>
            <w:vAlign w:val="center"/>
          </w:tcPr>
          <w:p>
            <w:pPr>
              <w:spacing w:line="300" w:lineRule="exact"/>
              <w:jc w:val="center"/>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rPr>
              <w:t>申报类别</w:t>
            </w:r>
          </w:p>
          <w:p>
            <w:pPr>
              <w:spacing w:line="3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Cs w:val="21"/>
              </w:rPr>
              <w:t>在□内打“√”</w:t>
            </w:r>
          </w:p>
        </w:tc>
        <w:tc>
          <w:tcPr>
            <w:tcW w:w="7565" w:type="dxa"/>
            <w:gridSpan w:val="9"/>
            <w:vAlign w:val="center"/>
          </w:tcPr>
          <w:p>
            <w:pPr>
              <w:spacing w:line="300" w:lineRule="exact"/>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 xml:space="preserve">□乡镇（街道）共青团类  </w:t>
            </w:r>
          </w:p>
          <w:p>
            <w:pPr>
              <w:spacing w:line="300" w:lineRule="exact"/>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□中学（中职）共青团类</w:t>
            </w:r>
          </w:p>
          <w:p>
            <w:pPr>
              <w:spacing w:line="300" w:lineRule="exact"/>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 xml:space="preserve">□非公有制经济组织共青团类        </w:t>
            </w:r>
          </w:p>
          <w:p>
            <w:pPr>
              <w:spacing w:line="300" w:lineRule="exact"/>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 xml:space="preserve">□国有企业和机关事业单位共青团类   </w:t>
            </w: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□青年之家类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54" w:hRule="atLeast"/>
        </w:trPr>
        <w:tc>
          <w:tcPr>
            <w:tcW w:w="1555" w:type="dxa"/>
            <w:vAlign w:val="top"/>
          </w:tcPr>
          <w:p>
            <w:pPr>
              <w:spacing w:line="300" w:lineRule="exact"/>
              <w:jc w:val="center"/>
              <w:rPr>
                <w:rFonts w:hint="eastAsia" w:ascii="仿宋_GB2312" w:hAnsi="仿宋_GB2312" w:eastAsia="仿宋_GB2312" w:cs="仿宋_GB2312"/>
                <w:color w:val="000000"/>
                <w:sz w:val="24"/>
                <w:szCs w:val="24"/>
              </w:rPr>
            </w:pPr>
          </w:p>
          <w:p>
            <w:pPr>
              <w:spacing w:line="300" w:lineRule="exact"/>
              <w:jc w:val="center"/>
              <w:rPr>
                <w:rFonts w:hint="eastAsia" w:ascii="仿宋_GB2312" w:hAnsi="仿宋_GB2312" w:eastAsia="仿宋_GB2312" w:cs="仿宋_GB2312"/>
                <w:color w:val="000000"/>
                <w:sz w:val="24"/>
                <w:szCs w:val="24"/>
              </w:rPr>
            </w:pPr>
          </w:p>
          <w:p>
            <w:pPr>
              <w:spacing w:line="300" w:lineRule="exact"/>
              <w:jc w:val="both"/>
              <w:rPr>
                <w:rFonts w:hint="eastAsia" w:ascii="仿宋_GB2312" w:hAnsi="仿宋_GB2312" w:eastAsia="仿宋_GB2312" w:cs="仿宋_GB2312"/>
                <w:color w:val="000000"/>
                <w:sz w:val="24"/>
                <w:szCs w:val="24"/>
              </w:rPr>
            </w:pPr>
          </w:p>
          <w:p>
            <w:pPr>
              <w:spacing w:line="300" w:lineRule="exact"/>
              <w:jc w:val="center"/>
              <w:rPr>
                <w:rFonts w:hint="eastAsia" w:ascii="仿宋_GB2312" w:hAnsi="仿宋_GB2312" w:eastAsia="仿宋_GB2312" w:cs="仿宋_GB2312"/>
                <w:color w:val="000000"/>
                <w:sz w:val="24"/>
                <w:szCs w:val="24"/>
              </w:rPr>
            </w:pPr>
          </w:p>
          <w:p>
            <w:pPr>
              <w:spacing w:line="3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项目介绍</w:t>
            </w:r>
          </w:p>
        </w:tc>
        <w:tc>
          <w:tcPr>
            <w:tcW w:w="7565" w:type="dxa"/>
            <w:gridSpan w:val="9"/>
            <w:vAlign w:val="top"/>
          </w:tcPr>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主要内容模板（</w:t>
            </w:r>
            <w:r>
              <w:rPr>
                <w:rFonts w:hint="eastAsia" w:ascii="仿宋_GB2312" w:hAnsi="仿宋_GB2312" w:eastAsia="仿宋_GB2312" w:cs="仿宋_GB2312"/>
                <w:color w:val="000000"/>
                <w:sz w:val="24"/>
                <w:szCs w:val="24"/>
                <w:lang w:val="en-US" w:eastAsia="zh-CN"/>
              </w:rPr>
              <w:t>1500</w:t>
            </w:r>
            <w:r>
              <w:rPr>
                <w:rFonts w:hint="eastAsia" w:ascii="仿宋_GB2312" w:hAnsi="仿宋_GB2312" w:eastAsia="仿宋_GB2312" w:cs="仿宋_GB2312"/>
                <w:color w:val="000000"/>
                <w:sz w:val="24"/>
                <w:szCs w:val="24"/>
              </w:rPr>
              <w:t>字以内</w:t>
            </w:r>
            <w:r>
              <w:rPr>
                <w:rFonts w:hint="eastAsia" w:ascii="仿宋_GB2312" w:hAnsi="仿宋_GB2312" w:eastAsia="仿宋_GB2312" w:cs="仿宋_GB2312"/>
                <w:color w:val="000000"/>
                <w:sz w:val="24"/>
                <w:szCs w:val="24"/>
                <w:lang w:eastAsia="zh-CN"/>
              </w:rPr>
              <w:t>，不少于</w:t>
            </w:r>
            <w:r>
              <w:rPr>
                <w:rFonts w:hint="eastAsia" w:ascii="仿宋_GB2312" w:hAnsi="仿宋_GB2312" w:eastAsia="仿宋_GB2312" w:cs="仿宋_GB2312"/>
                <w:color w:val="000000"/>
                <w:sz w:val="24"/>
                <w:szCs w:val="24"/>
                <w:lang w:val="en-US" w:eastAsia="zh-CN"/>
              </w:rPr>
              <w:t>1000字</w:t>
            </w:r>
            <w:r>
              <w:rPr>
                <w:rFonts w:hint="eastAsia" w:ascii="仿宋_GB2312" w:hAnsi="仿宋_GB2312" w:eastAsia="仿宋_GB2312" w:cs="仿宋_GB2312"/>
                <w:color w:val="000000"/>
                <w:sz w:val="24"/>
                <w:szCs w:val="24"/>
              </w:rPr>
              <w:t>）：</w:t>
            </w:r>
          </w:p>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项目名称：</w:t>
            </w:r>
            <w:r>
              <w:rPr>
                <w:rFonts w:hint="default" w:ascii="Arial" w:hAnsi="Arial" w:eastAsia="仿宋_GB2312" w:cs="Arial"/>
                <w:color w:val="000000"/>
                <w:sz w:val="24"/>
                <w:szCs w:val="24"/>
                <w:vertAlign w:val="baseline"/>
                <w:lang w:val="en-US"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项目背景</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项目名称</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项目主题</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项目时间</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项目地点</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项目过程</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0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项目内容（包括1200*800像素图片3张，图片内容请简要说明）</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00" w:lineRule="exact"/>
              <w:ind w:leftChars="0" w:right="0" w:rightChars="0"/>
              <w:textAlignment w:val="auto"/>
              <w:outlineLvl w:val="9"/>
              <w:rPr>
                <w:rFonts w:hint="eastAsia" w:ascii="仿宋_GB2312" w:hAnsi="仿宋_GB2312" w:eastAsia="仿宋_GB2312" w:cs="仿宋_GB2312"/>
                <w:color w:val="000000"/>
                <w:sz w:val="24"/>
                <w:szCs w:val="24"/>
                <w:vertAlign w:val="baseline"/>
                <w:lang w:val="en-US" w:eastAsia="zh-CN"/>
              </w:rPr>
            </w:pPr>
            <w:r>
              <w:rPr>
                <w:rFonts w:hint="eastAsia" w:ascii="仿宋_GB2312" w:hAnsi="仿宋_GB2312" w:eastAsia="仿宋_GB2312" w:cs="仿宋_GB2312"/>
                <w:color w:val="000000"/>
                <w:sz w:val="24"/>
                <w:szCs w:val="24"/>
                <w:vertAlign w:val="baseline"/>
                <w:lang w:val="en-US" w:eastAsia="zh-CN"/>
              </w:rPr>
              <w:t>八、相关</w:t>
            </w:r>
            <w:r>
              <w:rPr>
                <w:rFonts w:hint="eastAsia" w:ascii="仿宋_GB2312" w:hAnsi="仿宋_GB2312" w:eastAsia="仿宋_GB2312" w:cs="仿宋_GB2312"/>
                <w:color w:val="000000"/>
                <w:sz w:val="24"/>
                <w:szCs w:val="24"/>
                <w:lang w:val="en-US" w:eastAsia="zh-CN"/>
              </w:rPr>
              <w:t>体会</w:t>
            </w:r>
            <w:r>
              <w:rPr>
                <w:rFonts w:hint="eastAsia"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vertAlign w:val="baseli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00" w:lineRule="exact"/>
              <w:ind w:leftChars="0" w:right="0" w:rightChars="0"/>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vertAlign w:val="baselin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05" w:hRule="atLeast"/>
        </w:trPr>
        <w:tc>
          <w:tcPr>
            <w:tcW w:w="2920" w:type="dxa"/>
            <w:gridSpan w:val="2"/>
            <w:vAlign w:val="top"/>
          </w:tcPr>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申报单位意见：</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（盖章）</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年 月  日</w:t>
            </w:r>
          </w:p>
        </w:tc>
        <w:tc>
          <w:tcPr>
            <w:tcW w:w="2963" w:type="dxa"/>
            <w:gridSpan w:val="3"/>
            <w:vAlign w:val="top"/>
          </w:tcPr>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县级团委意见:</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（盖章）</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年  月  日</w:t>
            </w:r>
          </w:p>
        </w:tc>
        <w:tc>
          <w:tcPr>
            <w:tcW w:w="3237" w:type="dxa"/>
            <w:gridSpan w:val="5"/>
            <w:vAlign w:val="top"/>
          </w:tcPr>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市</w:t>
            </w:r>
            <w:r>
              <w:rPr>
                <w:rFonts w:hint="eastAsia" w:ascii="仿宋_GB2312" w:hAnsi="仿宋_GB2312" w:eastAsia="仿宋_GB2312" w:cs="仿宋_GB2312"/>
                <w:color w:val="000000"/>
                <w:sz w:val="24"/>
                <w:szCs w:val="24"/>
                <w:lang w:eastAsia="zh-CN"/>
              </w:rPr>
              <w:t>级</w:t>
            </w:r>
            <w:r>
              <w:rPr>
                <w:rFonts w:hint="eastAsia" w:ascii="仿宋_GB2312" w:hAnsi="仿宋_GB2312" w:eastAsia="仿宋_GB2312" w:cs="仿宋_GB2312"/>
                <w:color w:val="000000"/>
                <w:sz w:val="24"/>
                <w:szCs w:val="24"/>
              </w:rPr>
              <w:t>团委意见：</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w:t>
            </w: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（盖章）</w:t>
            </w:r>
          </w:p>
          <w:p>
            <w:pPr>
              <w:spacing w:line="300" w:lineRule="exact"/>
              <w:rPr>
                <w:rFonts w:hint="eastAsia" w:ascii="仿宋_GB2312" w:hAnsi="仿宋_GB2312" w:eastAsia="仿宋_GB2312" w:cs="仿宋_GB2312"/>
                <w:color w:val="000000"/>
                <w:sz w:val="24"/>
                <w:szCs w:val="24"/>
              </w:rPr>
            </w:pPr>
          </w:p>
          <w:p>
            <w:pPr>
              <w:spacing w:line="300" w:lineRule="exact"/>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年  月  日</w:t>
            </w:r>
          </w:p>
        </w:tc>
      </w:tr>
    </w:tbl>
    <w:p>
      <w:pPr>
        <w:spacing w:line="300" w:lineRule="exact"/>
        <w:rPr>
          <w:rFonts w:hint="eastAsia"/>
          <w:color w:val="000000"/>
        </w:rPr>
      </w:pPr>
    </w:p>
    <w:p>
      <w:pPr>
        <w:spacing w:line="400" w:lineRule="exact"/>
        <w:jc w:val="left"/>
        <w:rPr>
          <w:rFonts w:hint="eastAsia" w:ascii="黑体" w:hAnsi="黑体" w:eastAsia="黑体" w:cs="黑体"/>
          <w:color w:val="000000"/>
          <w:sz w:val="24"/>
          <w:szCs w:val="24"/>
        </w:rPr>
      </w:pPr>
      <w:r>
        <w:rPr>
          <w:rFonts w:hint="eastAsia" w:ascii="黑体" w:hAnsi="黑体" w:eastAsia="黑体" w:cs="黑体"/>
          <w:color w:val="000000"/>
          <w:sz w:val="24"/>
          <w:szCs w:val="24"/>
        </w:rPr>
        <w:t xml:space="preserve">  </w:t>
      </w:r>
    </w:p>
    <w:p>
      <w:pPr>
        <w:spacing w:line="300" w:lineRule="exact"/>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附件2</w:t>
      </w:r>
    </w:p>
    <w:p>
      <w:pPr>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2018年度“团建优品汇”项目申报名额分配表</w:t>
      </w:r>
    </w:p>
    <w:p>
      <w:pPr>
        <w:spacing w:line="300" w:lineRule="exact"/>
        <w:jc w:val="left"/>
        <w:rPr>
          <w:rFonts w:hint="eastAsia" w:ascii="仿宋_GB2312" w:hAnsi="仿宋_GB2312" w:eastAsia="仿宋_GB2312" w:cs="仿宋_GB2312"/>
          <w:color w:val="000000"/>
          <w:sz w:val="32"/>
          <w:szCs w:val="32"/>
        </w:rPr>
      </w:pPr>
    </w:p>
    <w:tbl>
      <w:tblPr>
        <w:tblStyle w:val="6"/>
        <w:tblW w:w="9749"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5"/>
        <w:gridCol w:w="1213"/>
        <w:gridCol w:w="1200"/>
        <w:gridCol w:w="1275"/>
        <w:gridCol w:w="1712"/>
        <w:gridCol w:w="1663"/>
        <w:gridCol w:w="1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2" w:hRule="atLeast"/>
        </w:trPr>
        <w:tc>
          <w:tcPr>
            <w:tcW w:w="1575" w:type="dxa"/>
            <w:vMerge w:val="restart"/>
            <w:vAlign w:val="center"/>
          </w:tcPr>
          <w:p>
            <w:pPr>
              <w:spacing w:line="600" w:lineRule="exact"/>
              <w:jc w:val="center"/>
              <w:rPr>
                <w:rFonts w:hint="eastAsia" w:ascii="黑体" w:hAnsi="黑体" w:eastAsia="黑体" w:cs="黑体"/>
                <w:color w:val="000000"/>
                <w:sz w:val="32"/>
                <w:szCs w:val="32"/>
              </w:rPr>
            </w:pPr>
            <w:r>
              <w:rPr>
                <w:rFonts w:hint="eastAsia" w:ascii="仿宋_GB2312" w:hAnsi="仿宋_GB2312" w:eastAsia="仿宋_GB2312" w:cs="仿宋_GB2312"/>
                <w:color w:val="000000"/>
                <w:sz w:val="24"/>
                <w:szCs w:val="24"/>
              </w:rPr>
              <w:t>市  州</w:t>
            </w:r>
          </w:p>
        </w:tc>
        <w:tc>
          <w:tcPr>
            <w:tcW w:w="8174" w:type="dxa"/>
            <w:gridSpan w:val="6"/>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黑体" w:hAnsi="黑体" w:eastAsia="黑体" w:cs="黑体"/>
                <w:color w:val="000000"/>
                <w:sz w:val="32"/>
                <w:szCs w:val="32"/>
              </w:rPr>
            </w:pPr>
            <w:r>
              <w:rPr>
                <w:rFonts w:hint="eastAsia" w:ascii="仿宋_GB2312" w:hAnsi="仿宋_GB2312" w:eastAsia="仿宋_GB2312" w:cs="仿宋_GB2312"/>
                <w:color w:val="000000"/>
                <w:sz w:val="24"/>
                <w:szCs w:val="24"/>
              </w:rPr>
              <w:t>申报名额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1575" w:type="dxa"/>
            <w:vMerge w:val="continue"/>
            <w:vAlign w:val="center"/>
          </w:tcPr>
          <w:p>
            <w:pPr>
              <w:spacing w:line="600" w:lineRule="exact"/>
              <w:jc w:val="center"/>
              <w:rPr>
                <w:rFonts w:hint="eastAsia" w:ascii="黑体" w:hAnsi="黑体" w:eastAsia="黑体" w:cs="黑体"/>
                <w:color w:val="000000"/>
                <w:sz w:val="32"/>
                <w:szCs w:val="32"/>
              </w:rPr>
            </w:pPr>
          </w:p>
        </w:tc>
        <w:tc>
          <w:tcPr>
            <w:tcW w:w="1213"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乡镇（街道）</w:t>
            </w:r>
          </w:p>
        </w:tc>
        <w:tc>
          <w:tcPr>
            <w:tcW w:w="1200"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中学（中职）</w:t>
            </w:r>
          </w:p>
        </w:tc>
        <w:tc>
          <w:tcPr>
            <w:tcW w:w="1275"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非公有制经济组织</w:t>
            </w:r>
          </w:p>
        </w:tc>
        <w:tc>
          <w:tcPr>
            <w:tcW w:w="3375"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国有企业和机关事业单位</w:t>
            </w:r>
          </w:p>
        </w:tc>
        <w:tc>
          <w:tcPr>
            <w:tcW w:w="111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青年</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之家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5" w:hRule="atLeast"/>
        </w:trPr>
        <w:tc>
          <w:tcPr>
            <w:tcW w:w="157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pPr>
          </w:p>
        </w:tc>
        <w:tc>
          <w:tcPr>
            <w:tcW w:w="1213"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pPr>
          </w:p>
        </w:tc>
        <w:tc>
          <w:tcPr>
            <w:tcW w:w="1200"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pPr>
          </w:p>
        </w:tc>
        <w:tc>
          <w:tcPr>
            <w:tcW w:w="127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pPr>
          </w:p>
        </w:tc>
        <w:tc>
          <w:tcPr>
            <w:tcW w:w="1712"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国有企业</w:t>
            </w:r>
          </w:p>
        </w:tc>
        <w:tc>
          <w:tcPr>
            <w:tcW w:w="1663"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机关事业单位</w:t>
            </w:r>
          </w:p>
        </w:tc>
        <w:tc>
          <w:tcPr>
            <w:tcW w:w="111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楷体_GB2312" w:hAnsi="楷体_GB2312" w:eastAsia="楷体_GB2312" w:cs="楷体_GB2312"/>
                <w:b w:val="0"/>
                <w:bCs w:val="0"/>
                <w:color w:val="00000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9"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武汉市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14</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14</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14</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黄石市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8"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十堰市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0"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襄阳市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10</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10</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10</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宜昌市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13</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13</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13</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荆州市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1"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荆门市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8</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4"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鄂州市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孝感市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8</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8</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8</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8"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黄冈市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11</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11</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11</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咸宁市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7</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随州市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4</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w:t>
            </w:r>
          </w:p>
        </w:tc>
        <w:tc>
          <w:tcPr>
            <w:tcW w:w="1111" w:type="dxa"/>
            <w:vAlign w:val="top"/>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恩施州</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8</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9</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仙桃市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3"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潜江市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天门市</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3"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神农架林区</w:t>
            </w:r>
          </w:p>
        </w:tc>
        <w:tc>
          <w:tcPr>
            <w:tcW w:w="1213"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00"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275" w:type="dxa"/>
            <w:textDirection w:val="lrTb"/>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2" w:hRule="atLeast"/>
        </w:trPr>
        <w:tc>
          <w:tcPr>
            <w:tcW w:w="1575"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合  计</w:t>
            </w:r>
          </w:p>
        </w:tc>
        <w:tc>
          <w:tcPr>
            <w:tcW w:w="1213" w:type="dxa"/>
            <w:vAlign w:val="center"/>
          </w:tcPr>
          <w:p>
            <w:pPr>
              <w:spacing w:line="400" w:lineRule="exact"/>
              <w:jc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120</w:t>
            </w:r>
          </w:p>
        </w:tc>
        <w:tc>
          <w:tcPr>
            <w:tcW w:w="1200" w:type="dxa"/>
            <w:vAlign w:val="center"/>
          </w:tcPr>
          <w:p>
            <w:pPr>
              <w:spacing w:line="400" w:lineRule="exact"/>
              <w:jc w:val="center"/>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val="en-US" w:eastAsia="zh-CN"/>
              </w:rPr>
              <w:t>120</w:t>
            </w:r>
          </w:p>
        </w:tc>
        <w:tc>
          <w:tcPr>
            <w:tcW w:w="1275"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120</w:t>
            </w:r>
          </w:p>
        </w:tc>
        <w:tc>
          <w:tcPr>
            <w:tcW w:w="1712"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57</w:t>
            </w:r>
          </w:p>
        </w:tc>
        <w:tc>
          <w:tcPr>
            <w:tcW w:w="1663"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63</w:t>
            </w:r>
          </w:p>
        </w:tc>
        <w:tc>
          <w:tcPr>
            <w:tcW w:w="1111" w:type="dxa"/>
            <w:vAlign w:val="center"/>
          </w:tcPr>
          <w:p>
            <w:pPr>
              <w:spacing w:line="400" w:lineRule="exact"/>
              <w:jc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240</w:t>
            </w:r>
          </w:p>
        </w:tc>
      </w:tr>
    </w:tbl>
    <w:p>
      <w:pPr>
        <w:spacing w:line="300" w:lineRule="exact"/>
        <w:jc w:val="left"/>
        <w:rPr>
          <w:rFonts w:hint="eastAsia" w:ascii="仿宋_GB2312" w:hAnsi="仿宋_GB2312" w:eastAsia="仿宋_GB2312" w:cs="仿宋_GB2312"/>
          <w:color w:val="000000"/>
          <w:sz w:val="32"/>
          <w:szCs w:val="32"/>
        </w:rPr>
      </w:pPr>
    </w:p>
    <w:p>
      <w:pPr>
        <w:spacing w:line="300" w:lineRule="exact"/>
        <w:jc w:val="left"/>
        <w:rPr>
          <w:rFonts w:hint="eastAsia" w:ascii="仿宋_GB2312" w:hAnsi="仿宋_GB2312" w:eastAsia="仿宋_GB2312" w:cs="仿宋_GB2312"/>
          <w:color w:val="000000"/>
          <w:sz w:val="32"/>
          <w:szCs w:val="32"/>
        </w:rPr>
        <w:sectPr>
          <w:pgSz w:w="11906" w:h="16838"/>
          <w:pgMar w:top="2098" w:right="1474" w:bottom="1984" w:left="1587" w:header="851" w:footer="992" w:gutter="0"/>
          <w:cols w:space="720" w:num="1"/>
          <w:docGrid w:type="lines" w:linePitch="312" w:charSpace="0"/>
        </w:sectPr>
      </w:pPr>
    </w:p>
    <w:p>
      <w:pPr>
        <w:spacing w:line="400" w:lineRule="exact"/>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附件3</w:t>
      </w:r>
    </w:p>
    <w:p>
      <w:pPr>
        <w:spacing w:line="500" w:lineRule="exact"/>
        <w:jc w:val="center"/>
        <w:rPr>
          <w:rFonts w:ascii="方正小标宋简体" w:eastAsia="方正小标宋简体"/>
          <w:bCs/>
          <w:color w:val="000000"/>
          <w:sz w:val="44"/>
          <w:szCs w:val="44"/>
        </w:rPr>
      </w:pPr>
      <w:r>
        <w:rPr>
          <w:rFonts w:hint="eastAsia" w:ascii="方正小标宋简体" w:eastAsia="方正小标宋简体"/>
          <w:bCs/>
          <w:color w:val="000000"/>
          <w:sz w:val="44"/>
          <w:szCs w:val="44"/>
        </w:rPr>
        <w:t>201</w:t>
      </w:r>
      <w:r>
        <w:rPr>
          <w:rFonts w:ascii="方正小标宋简体" w:eastAsia="方正小标宋简体"/>
          <w:bCs/>
          <w:color w:val="000000"/>
          <w:sz w:val="44"/>
          <w:szCs w:val="44"/>
        </w:rPr>
        <w:t>8</w:t>
      </w:r>
      <w:r>
        <w:rPr>
          <w:rFonts w:hint="eastAsia" w:ascii="方正小标宋简体" w:eastAsia="方正小标宋简体"/>
          <w:bCs/>
          <w:color w:val="000000"/>
          <w:sz w:val="44"/>
          <w:szCs w:val="44"/>
        </w:rPr>
        <w:t>年度“团建优品汇”项目申报市州汇总表</w:t>
      </w:r>
    </w:p>
    <w:tbl>
      <w:tblPr>
        <w:tblStyle w:val="6"/>
        <w:tblW w:w="14084" w:type="dxa"/>
        <w:tblInd w:w="0" w:type="dxa"/>
        <w:tblLayout w:type="fixed"/>
        <w:tblCellMar>
          <w:top w:w="0" w:type="dxa"/>
          <w:left w:w="108" w:type="dxa"/>
          <w:bottom w:w="0" w:type="dxa"/>
          <w:right w:w="108" w:type="dxa"/>
        </w:tblCellMar>
      </w:tblPr>
      <w:tblGrid>
        <w:gridCol w:w="1337"/>
        <w:gridCol w:w="892"/>
        <w:gridCol w:w="4006"/>
        <w:gridCol w:w="245"/>
        <w:gridCol w:w="1469"/>
        <w:gridCol w:w="692"/>
        <w:gridCol w:w="3343"/>
        <w:gridCol w:w="2100"/>
      </w:tblGrid>
      <w:tr>
        <w:tblPrEx>
          <w:tblLayout w:type="fixed"/>
          <w:tblCellMar>
            <w:top w:w="0" w:type="dxa"/>
            <w:left w:w="108" w:type="dxa"/>
            <w:bottom w:w="0" w:type="dxa"/>
            <w:right w:w="108" w:type="dxa"/>
          </w:tblCellMar>
        </w:tblPrEx>
        <w:trPr>
          <w:trHeight w:val="1325" w:hRule="atLeast"/>
        </w:trPr>
        <w:tc>
          <w:tcPr>
            <w:tcW w:w="6480" w:type="dxa"/>
            <w:gridSpan w:val="4"/>
            <w:tcBorders>
              <w:top w:val="nil"/>
              <w:left w:val="nil"/>
              <w:bottom w:val="single" w:color="auto" w:sz="4" w:space="0"/>
              <w:right w:val="nil"/>
            </w:tcBorders>
            <w:vAlign w:val="center"/>
          </w:tcPr>
          <w:p>
            <w:pPr>
              <w:widowControl/>
              <w:spacing w:line="400" w:lineRule="exact"/>
              <w:jc w:val="left"/>
              <w:rPr>
                <w:rFonts w:ascii="方正黑体简体" w:hAnsi="宋体" w:eastAsia="方正黑体简体" w:cs="宋体"/>
                <w:color w:val="000000"/>
                <w:kern w:val="0"/>
                <w:sz w:val="24"/>
                <w:szCs w:val="24"/>
              </w:rPr>
            </w:pPr>
          </w:p>
          <w:p>
            <w:pPr>
              <w:widowControl/>
              <w:spacing w:line="400" w:lineRule="exact"/>
              <w:jc w:val="left"/>
              <w:rPr>
                <w:rFonts w:ascii="方正黑体简体" w:hAnsi="宋体" w:eastAsia="方正黑体简体" w:cs="宋体"/>
                <w:color w:val="000000"/>
                <w:kern w:val="0"/>
                <w:sz w:val="24"/>
                <w:szCs w:val="24"/>
              </w:rPr>
            </w:pPr>
            <w:r>
              <w:rPr>
                <w:rFonts w:hint="eastAsia" w:ascii="仿宋_GB2312" w:hAnsi="仿宋_GB2312" w:eastAsia="仿宋_GB2312" w:cs="仿宋_GB2312"/>
                <w:color w:val="000000"/>
                <w:kern w:val="0"/>
                <w:sz w:val="24"/>
                <w:szCs w:val="24"/>
                <w:lang w:eastAsia="zh-CN"/>
              </w:rPr>
              <w:t>市州</w:t>
            </w:r>
            <w:r>
              <w:rPr>
                <w:rFonts w:hint="eastAsia" w:ascii="仿宋_GB2312" w:hAnsi="仿宋_GB2312" w:eastAsia="仿宋_GB2312" w:cs="仿宋_GB2312"/>
                <w:color w:val="000000"/>
                <w:kern w:val="0"/>
                <w:sz w:val="24"/>
                <w:szCs w:val="24"/>
              </w:rPr>
              <w:t xml:space="preserve">名称（盖章）：                                                                                            </w:t>
            </w:r>
            <w:r>
              <w:rPr>
                <w:rFonts w:hint="eastAsia" w:ascii="方正黑体简体" w:hAnsi="宋体" w:eastAsia="方正黑体简体" w:cs="宋体"/>
                <w:color w:val="000000"/>
                <w:kern w:val="0"/>
                <w:sz w:val="24"/>
                <w:szCs w:val="24"/>
              </w:rPr>
              <w:t xml:space="preserve">                              </w:t>
            </w:r>
          </w:p>
        </w:tc>
        <w:tc>
          <w:tcPr>
            <w:tcW w:w="2161" w:type="dxa"/>
            <w:gridSpan w:val="2"/>
            <w:tcBorders>
              <w:top w:val="nil"/>
              <w:left w:val="nil"/>
              <w:bottom w:val="single" w:color="auto" w:sz="4" w:space="0"/>
              <w:right w:val="nil"/>
            </w:tcBorders>
            <w:vAlign w:val="center"/>
          </w:tcPr>
          <w:p>
            <w:pPr>
              <w:widowControl/>
              <w:spacing w:line="400" w:lineRule="exact"/>
              <w:jc w:val="center"/>
              <w:rPr>
                <w:rFonts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　</w:t>
            </w:r>
          </w:p>
        </w:tc>
        <w:tc>
          <w:tcPr>
            <w:tcW w:w="5443" w:type="dxa"/>
            <w:gridSpan w:val="2"/>
            <w:tcBorders>
              <w:top w:val="nil"/>
              <w:left w:val="nil"/>
              <w:bottom w:val="single" w:color="auto" w:sz="4" w:space="0"/>
              <w:right w:val="nil"/>
            </w:tcBorders>
            <w:vAlign w:val="center"/>
          </w:tcPr>
          <w:p>
            <w:pPr>
              <w:widowControl/>
              <w:spacing w:line="400" w:lineRule="exact"/>
              <w:jc w:val="right"/>
              <w:rPr>
                <w:rFonts w:ascii="方正黑体简体" w:hAnsi="宋体" w:eastAsia="方正黑体简体" w:cs="宋体"/>
                <w:color w:val="000000"/>
                <w:kern w:val="0"/>
                <w:sz w:val="22"/>
              </w:rPr>
            </w:pPr>
          </w:p>
          <w:p>
            <w:pPr>
              <w:spacing w:line="400" w:lineRule="exact"/>
              <w:ind w:firstLine="1870" w:firstLineChars="850"/>
              <w:rPr>
                <w:rFonts w:ascii="方正黑体简体" w:hAnsi="宋体" w:eastAsia="方正黑体简体" w:cs="宋体"/>
                <w:color w:val="000000"/>
                <w:sz w:val="22"/>
              </w:rPr>
            </w:pPr>
            <w:r>
              <w:rPr>
                <w:rFonts w:hint="eastAsia" w:ascii="方正黑体简体" w:hAnsi="宋体" w:eastAsia="方正黑体简体" w:cs="宋体"/>
                <w:color w:val="000000"/>
                <w:sz w:val="22"/>
              </w:rPr>
              <w:t>年      月      日</w:t>
            </w:r>
          </w:p>
        </w:tc>
      </w:tr>
      <w:tr>
        <w:tblPrEx>
          <w:tblLayout w:type="fixed"/>
          <w:tblCellMar>
            <w:top w:w="0" w:type="dxa"/>
            <w:left w:w="108" w:type="dxa"/>
            <w:bottom w:w="0" w:type="dxa"/>
            <w:right w:w="108" w:type="dxa"/>
          </w:tblCellMar>
        </w:tblPrEx>
        <w:trPr>
          <w:trHeight w:val="621" w:hRule="exact"/>
        </w:trPr>
        <w:tc>
          <w:tcPr>
            <w:tcW w:w="1337" w:type="dxa"/>
            <w:tcBorders>
              <w:top w:val="nil"/>
              <w:left w:val="single" w:color="auto" w:sz="4" w:space="0"/>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项目类别</w:t>
            </w: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hint="eastAsia"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排名</w:t>
            </w: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项目名称</w:t>
            </w: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hint="eastAsia"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团组织名称</w:t>
            </w: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hint="eastAsia" w:ascii="方正黑体简体" w:hAnsi="宋体" w:eastAsia="方正黑体简体" w:cs="宋体"/>
                <w:color w:val="000000"/>
                <w:kern w:val="0"/>
                <w:sz w:val="24"/>
                <w:szCs w:val="24"/>
              </w:rPr>
            </w:pPr>
            <w:r>
              <w:rPr>
                <w:rFonts w:hint="eastAsia" w:ascii="方正黑体简体" w:hAnsi="宋体" w:eastAsia="方正黑体简体" w:cs="宋体"/>
                <w:color w:val="000000"/>
                <w:kern w:val="0"/>
                <w:sz w:val="24"/>
                <w:szCs w:val="24"/>
              </w:rPr>
              <w:t>负责人（或作者）及职务</w:t>
            </w: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hint="eastAsia" w:ascii="方正黑体简体" w:hAnsi="宋体" w:eastAsia="方正黑体简体" w:cs="宋体"/>
                <w:color w:val="000000"/>
                <w:kern w:val="0"/>
                <w:sz w:val="24"/>
                <w:szCs w:val="24"/>
                <w:lang w:eastAsia="zh-CN"/>
              </w:rPr>
            </w:pPr>
            <w:r>
              <w:rPr>
                <w:rFonts w:hint="eastAsia" w:ascii="方正黑体简体" w:hAnsi="宋体" w:eastAsia="方正黑体简体" w:cs="宋体"/>
                <w:color w:val="000000"/>
                <w:kern w:val="0"/>
                <w:sz w:val="24"/>
                <w:szCs w:val="24"/>
                <w:lang w:eastAsia="zh-CN"/>
              </w:rPr>
              <w:t>联系方式</w:t>
            </w:r>
          </w:p>
        </w:tc>
      </w:tr>
      <w:tr>
        <w:tblPrEx>
          <w:tblLayout w:type="fixed"/>
          <w:tblCellMar>
            <w:top w:w="0" w:type="dxa"/>
            <w:left w:w="108" w:type="dxa"/>
            <w:bottom w:w="0" w:type="dxa"/>
            <w:right w:w="108" w:type="dxa"/>
          </w:tblCellMar>
        </w:tblPrEx>
        <w:trPr>
          <w:trHeight w:val="621" w:hRule="exact"/>
        </w:trPr>
        <w:tc>
          <w:tcPr>
            <w:tcW w:w="1337" w:type="dxa"/>
            <w:vMerge w:val="restart"/>
            <w:tcBorders>
              <w:top w:val="nil"/>
              <w:left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p>
            <w:pPr>
              <w:widowControl/>
              <w:spacing w:line="560" w:lineRule="exact"/>
              <w:jc w:val="center"/>
              <w:rPr>
                <w:rFonts w:ascii="方正黑体简体" w:hAnsi="宋体" w:eastAsia="方正黑体简体" w:cs="宋体"/>
                <w:color w:val="000000"/>
                <w:kern w:val="0"/>
                <w:sz w:val="24"/>
                <w:szCs w:val="24"/>
              </w:rPr>
            </w:pPr>
          </w:p>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hint="eastAsia"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hint="eastAsia" w:ascii="宋体" w:hAnsi="宋体" w:cs="宋体"/>
                <w:color w:val="000000"/>
                <w:kern w:val="0"/>
                <w:sz w:val="22"/>
              </w:rPr>
            </w:pPr>
          </w:p>
        </w:tc>
      </w:tr>
      <w:tr>
        <w:tblPrEx>
          <w:tblLayout w:type="fixed"/>
          <w:tblCellMar>
            <w:top w:w="0" w:type="dxa"/>
            <w:left w:w="108" w:type="dxa"/>
            <w:bottom w:w="0" w:type="dxa"/>
            <w:right w:w="108" w:type="dxa"/>
          </w:tblCellMar>
        </w:tblPrEx>
        <w:trPr>
          <w:trHeight w:val="621" w:hRule="exact"/>
        </w:trPr>
        <w:tc>
          <w:tcPr>
            <w:tcW w:w="1337" w:type="dxa"/>
            <w:vMerge w:val="continue"/>
            <w:tcBorders>
              <w:left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r>
      <w:tr>
        <w:tblPrEx>
          <w:tblLayout w:type="fixed"/>
          <w:tblCellMar>
            <w:top w:w="0" w:type="dxa"/>
            <w:left w:w="108" w:type="dxa"/>
            <w:bottom w:w="0" w:type="dxa"/>
            <w:right w:w="108" w:type="dxa"/>
          </w:tblCellMar>
        </w:tblPrEx>
        <w:trPr>
          <w:trHeight w:val="621" w:hRule="exact"/>
        </w:trPr>
        <w:tc>
          <w:tcPr>
            <w:tcW w:w="1337" w:type="dxa"/>
            <w:vMerge w:val="continue"/>
            <w:tcBorders>
              <w:left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r>
      <w:tr>
        <w:tblPrEx>
          <w:tblLayout w:type="fixed"/>
          <w:tblCellMar>
            <w:top w:w="0" w:type="dxa"/>
            <w:left w:w="108" w:type="dxa"/>
            <w:bottom w:w="0" w:type="dxa"/>
            <w:right w:w="108" w:type="dxa"/>
          </w:tblCellMar>
        </w:tblPrEx>
        <w:trPr>
          <w:trHeight w:val="621" w:hRule="exact"/>
        </w:trPr>
        <w:tc>
          <w:tcPr>
            <w:tcW w:w="1337" w:type="dxa"/>
            <w:vMerge w:val="continue"/>
            <w:tcBorders>
              <w:left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r>
      <w:tr>
        <w:tblPrEx>
          <w:tblLayout w:type="fixed"/>
          <w:tblCellMar>
            <w:top w:w="0" w:type="dxa"/>
            <w:left w:w="108" w:type="dxa"/>
            <w:bottom w:w="0" w:type="dxa"/>
            <w:right w:w="108" w:type="dxa"/>
          </w:tblCellMar>
        </w:tblPrEx>
        <w:trPr>
          <w:trHeight w:val="621" w:hRule="exact"/>
        </w:trPr>
        <w:tc>
          <w:tcPr>
            <w:tcW w:w="1337" w:type="dxa"/>
            <w:vMerge w:val="continue"/>
            <w:tcBorders>
              <w:left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r>
      <w:tr>
        <w:tblPrEx>
          <w:tblLayout w:type="fixed"/>
          <w:tblCellMar>
            <w:top w:w="0" w:type="dxa"/>
            <w:left w:w="108" w:type="dxa"/>
            <w:bottom w:w="0" w:type="dxa"/>
            <w:right w:w="108" w:type="dxa"/>
          </w:tblCellMar>
        </w:tblPrEx>
        <w:trPr>
          <w:trHeight w:val="621" w:hRule="exact"/>
        </w:trPr>
        <w:tc>
          <w:tcPr>
            <w:tcW w:w="1337" w:type="dxa"/>
            <w:vMerge w:val="continue"/>
            <w:tcBorders>
              <w:left w:val="single" w:color="auto" w:sz="4" w:space="0"/>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892" w:type="dxa"/>
            <w:tcBorders>
              <w:top w:val="nil"/>
              <w:left w:val="nil"/>
              <w:bottom w:val="single" w:color="auto" w:sz="4" w:space="0"/>
              <w:right w:val="single" w:color="auto" w:sz="4" w:space="0"/>
            </w:tcBorders>
            <w:vAlign w:val="center"/>
          </w:tcPr>
          <w:p>
            <w:pPr>
              <w:widowControl/>
              <w:spacing w:line="560" w:lineRule="exact"/>
              <w:jc w:val="center"/>
              <w:rPr>
                <w:rFonts w:ascii="方正黑体简体" w:hAnsi="宋体" w:eastAsia="方正黑体简体" w:cs="宋体"/>
                <w:color w:val="000000"/>
                <w:kern w:val="0"/>
                <w:sz w:val="24"/>
                <w:szCs w:val="24"/>
              </w:rPr>
            </w:pPr>
          </w:p>
        </w:tc>
        <w:tc>
          <w:tcPr>
            <w:tcW w:w="4006"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1714" w:type="dxa"/>
            <w:gridSpan w:val="2"/>
            <w:tcBorders>
              <w:top w:val="nil"/>
              <w:left w:val="single" w:color="auto" w:sz="4" w:space="0"/>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4035" w:type="dxa"/>
            <w:gridSpan w:val="2"/>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c>
          <w:tcPr>
            <w:tcW w:w="2100" w:type="dxa"/>
            <w:tcBorders>
              <w:top w:val="nil"/>
              <w:left w:val="nil"/>
              <w:bottom w:val="single" w:color="auto" w:sz="4" w:space="0"/>
              <w:right w:val="single" w:color="auto" w:sz="4" w:space="0"/>
            </w:tcBorders>
            <w:vAlign w:val="center"/>
          </w:tcPr>
          <w:p>
            <w:pPr>
              <w:widowControl/>
              <w:spacing w:line="560" w:lineRule="exact"/>
              <w:jc w:val="center"/>
              <w:rPr>
                <w:rFonts w:ascii="宋体" w:hAnsi="宋体" w:cs="宋体"/>
                <w:color w:val="000000"/>
                <w:kern w:val="0"/>
                <w:sz w:val="22"/>
              </w:rPr>
            </w:pPr>
          </w:p>
        </w:tc>
      </w:tr>
      <w:tr>
        <w:tblPrEx>
          <w:tblLayout w:type="fixed"/>
          <w:tblCellMar>
            <w:top w:w="0" w:type="dxa"/>
            <w:left w:w="108" w:type="dxa"/>
            <w:bottom w:w="0" w:type="dxa"/>
            <w:right w:w="108" w:type="dxa"/>
          </w:tblCellMar>
        </w:tblPrEx>
        <w:trPr>
          <w:trHeight w:val="1119" w:hRule="atLeast"/>
        </w:trPr>
        <w:tc>
          <w:tcPr>
            <w:tcW w:w="14084" w:type="dxa"/>
            <w:gridSpan w:val="8"/>
            <w:tcBorders>
              <w:top w:val="single" w:color="auto" w:sz="4" w:space="0"/>
              <w:left w:val="nil"/>
              <w:bottom w:val="nil"/>
              <w:right w:val="nil"/>
            </w:tcBorders>
            <w:vAlign w:val="center"/>
          </w:tcPr>
          <w:p>
            <w:pPr>
              <w:widowControl/>
              <w:spacing w:line="400" w:lineRule="exact"/>
              <w:rPr>
                <w:rFonts w:hint="eastAsia" w:ascii="仿宋_GB2312" w:hAnsi="仿宋_GB2312" w:eastAsia="仿宋_GB2312" w:cs="仿宋_GB2312"/>
                <w:color w:val="000000"/>
                <w:kern w:val="0"/>
                <w:sz w:val="24"/>
                <w:szCs w:val="24"/>
              </w:rPr>
            </w:pPr>
            <w:r>
              <w:rPr>
                <w:rFonts w:hint="eastAsia" w:ascii="黑体" w:hAnsi="黑体" w:eastAsia="黑体" w:cs="黑体"/>
                <w:color w:val="000000"/>
                <w:kern w:val="0"/>
                <w:sz w:val="24"/>
                <w:szCs w:val="24"/>
              </w:rPr>
              <w:t>注：</w:t>
            </w:r>
            <w:r>
              <w:rPr>
                <w:rFonts w:hint="eastAsia" w:ascii="仿宋_GB2312" w:hAnsi="仿宋_GB2312" w:eastAsia="仿宋_GB2312" w:cs="仿宋_GB2312"/>
                <w:color w:val="000000"/>
                <w:kern w:val="0"/>
                <w:sz w:val="24"/>
                <w:szCs w:val="24"/>
              </w:rPr>
              <w:t>1.各推荐单位综合考察各申报项目的代表性、先进性、典型性后，按优秀程度进行排序。</w:t>
            </w:r>
          </w:p>
          <w:p>
            <w:pPr>
              <w:widowControl/>
              <w:numPr>
                <w:ilvl w:val="0"/>
                <w:numId w:val="2"/>
              </w:numPr>
              <w:spacing w:line="400" w:lineRule="exact"/>
              <w:ind w:firstLine="480" w:firstLineChars="20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“项目类别”一栏，请按各申报项目的类别（通知中所涉及的类别）填写，不同类别分别填写汇总表。</w:t>
            </w:r>
          </w:p>
        </w:tc>
      </w:tr>
    </w:tbl>
    <w:p>
      <w:pPr>
        <w:widowControl/>
        <w:tabs>
          <w:tab w:val="left" w:pos="7560"/>
        </w:tabs>
        <w:adjustRightInd w:val="0"/>
        <w:snapToGrid w:val="0"/>
        <w:spacing w:line="560" w:lineRule="exact"/>
        <w:rPr>
          <w:rFonts w:eastAsia="方正仿宋简体"/>
          <w:color w:val="000000"/>
          <w:sz w:val="30"/>
          <w:szCs w:val="30"/>
        </w:rPr>
      </w:pPr>
    </w:p>
    <w:p>
      <w:pPr>
        <w:spacing w:line="300" w:lineRule="exact"/>
        <w:jc w:val="left"/>
        <w:rPr>
          <w:rFonts w:hint="eastAsia" w:ascii="仿宋_GB2312" w:hAnsi="仿宋_GB2312" w:eastAsia="仿宋_GB2312" w:cs="仿宋_GB2312"/>
          <w:color w:val="000000"/>
          <w:sz w:val="32"/>
          <w:szCs w:val="32"/>
        </w:rPr>
      </w:pPr>
    </w:p>
    <w:p>
      <w:pPr>
        <w:spacing w:line="300" w:lineRule="exact"/>
        <w:jc w:val="left"/>
        <w:rPr>
          <w:rFonts w:hint="eastAsia" w:ascii="仿宋_GB2312" w:hAnsi="仿宋_GB2312" w:eastAsia="仿宋_GB2312" w:cs="仿宋_GB2312"/>
          <w:color w:val="000000"/>
          <w:sz w:val="32"/>
          <w:szCs w:val="32"/>
        </w:rPr>
        <w:sectPr>
          <w:pgSz w:w="16838" w:h="11906" w:orient="landscape"/>
          <w:pgMar w:top="1587" w:right="2154" w:bottom="1474" w:left="1928" w:header="851" w:footer="992" w:gutter="0"/>
          <w:cols w:space="720" w:num="1"/>
          <w:docGrid w:type="lines" w:linePitch="315" w:charSpace="0"/>
        </w:sectPr>
      </w:pPr>
    </w:p>
    <w:p>
      <w:pPr>
        <w:rPr>
          <w:rFonts w:hint="eastAsia" w:ascii="方正小标宋简体" w:hAnsi="方正小标宋简体" w:eastAsia="方正小标宋简体" w:cs="方正小标宋简体"/>
          <w:b/>
          <w:i w:val="0"/>
          <w:caps w:val="0"/>
          <w:color w:val="323232"/>
          <w:spacing w:val="0"/>
          <w:kern w:val="0"/>
          <w:sz w:val="36"/>
          <w:szCs w:val="36"/>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Helvetica Ne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仿宋_GB2312">
    <w:panose1 w:val="02010609030101010101"/>
    <w:charset w:val="86"/>
    <w:family w:val="roma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黑体">
    <w:panose1 w:val="02010609060101010101"/>
    <w:charset w:val="86"/>
    <w:family w:val="modern"/>
    <w:pitch w:val="default"/>
    <w:sig w:usb0="800002BF" w:usb1="38CF7CFA" w:usb2="00000016" w:usb3="00000000" w:csb0="00040001" w:csb1="00000000"/>
  </w:font>
  <w:font w:name="方正黑体简体">
    <w:altName w:val="黑体"/>
    <w:panose1 w:val="02010601030101010101"/>
    <w:charset w:val="86"/>
    <w:family w:val="script"/>
    <w:pitch w:val="default"/>
    <w:sig w:usb0="00000000" w:usb1="00000000" w:usb2="00000010" w:usb3="00000000" w:csb0="00040000" w:csb1="00000000"/>
  </w:font>
  <w:font w:name="方正仿宋简体">
    <w:altName w:val="微软雅黑"/>
    <w:panose1 w:val="02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黑体">
    <w:panose1 w:val="02010609060101010101"/>
    <w:charset w:val="86"/>
    <w:family w:val="script"/>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黑体">
    <w:panose1 w:val="02010609060101010101"/>
    <w:charset w:val="86"/>
    <w:family w:val="decorative"/>
    <w:pitch w:val="default"/>
    <w:sig w:usb0="800002BF" w:usb1="38CF7CFA" w:usb2="00000016" w:usb3="00000000" w:csb0="00040001" w:csb1="00000000"/>
  </w:font>
  <w:font w:name="黑体">
    <w:panose1 w:val="02010609060101010101"/>
    <w:charset w:val="86"/>
    <w:family w:val="roman"/>
    <w:pitch w:val="default"/>
    <w:sig w:usb0="800002BF" w:usb1="38CF7CFA" w:usb2="00000016" w:usb3="00000000" w:csb0="00040001" w:csb1="00000000"/>
  </w:font>
  <w:font w:name="黑体">
    <w:panose1 w:val="02010609060101010101"/>
    <w:charset w:val="86"/>
    <w:family w:val="script"/>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497425707">
    <w:nsid w:val="5940E72B"/>
    <w:multiLevelType w:val="singleLevel"/>
    <w:tmpl w:val="5940E72B"/>
    <w:lvl w:ilvl="0" w:tentative="1">
      <w:start w:val="2"/>
      <w:numFmt w:val="decimal"/>
      <w:suff w:val="nothing"/>
      <w:lvlText w:val="%1."/>
      <w:lvlJc w:val="left"/>
    </w:lvl>
  </w:abstractNum>
  <w:abstractNum w:abstractNumId="1497423719">
    <w:nsid w:val="5940DF67"/>
    <w:multiLevelType w:val="singleLevel"/>
    <w:tmpl w:val="5940DF67"/>
    <w:lvl w:ilvl="0" w:tentative="1">
      <w:start w:val="1"/>
      <w:numFmt w:val="chineseCounting"/>
      <w:suff w:val="nothing"/>
      <w:lvlText w:val="%1、"/>
      <w:lvlJc w:val="left"/>
    </w:lvl>
  </w:abstractNum>
  <w:num w:numId="1">
    <w:abstractNumId w:val="1497423719"/>
  </w:num>
  <w:num w:numId="2">
    <w:abstractNumId w:val="149742570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1A4100"/>
    <w:rsid w:val="003A3A6F"/>
    <w:rsid w:val="01700269"/>
    <w:rsid w:val="0203305B"/>
    <w:rsid w:val="02D06F2C"/>
    <w:rsid w:val="046D7C52"/>
    <w:rsid w:val="04C5285F"/>
    <w:rsid w:val="05253B7D"/>
    <w:rsid w:val="07724A47"/>
    <w:rsid w:val="0795267D"/>
    <w:rsid w:val="085D7EC7"/>
    <w:rsid w:val="09184D77"/>
    <w:rsid w:val="0AA91C8A"/>
    <w:rsid w:val="0AD308D0"/>
    <w:rsid w:val="0B2B6D61"/>
    <w:rsid w:val="0D4F6A66"/>
    <w:rsid w:val="101A4100"/>
    <w:rsid w:val="12F9372E"/>
    <w:rsid w:val="14833235"/>
    <w:rsid w:val="14E47DD6"/>
    <w:rsid w:val="14F54B2A"/>
    <w:rsid w:val="150B4413"/>
    <w:rsid w:val="15B10424"/>
    <w:rsid w:val="15DF7C6E"/>
    <w:rsid w:val="17170FF0"/>
    <w:rsid w:val="18535174"/>
    <w:rsid w:val="188859CE"/>
    <w:rsid w:val="1A4533A6"/>
    <w:rsid w:val="1A5171B8"/>
    <w:rsid w:val="1B297188"/>
    <w:rsid w:val="1CA7510E"/>
    <w:rsid w:val="1CAD7018"/>
    <w:rsid w:val="1D690A4F"/>
    <w:rsid w:val="1DF660B5"/>
    <w:rsid w:val="1E6E02FD"/>
    <w:rsid w:val="20F06D17"/>
    <w:rsid w:val="226C1A87"/>
    <w:rsid w:val="228C453A"/>
    <w:rsid w:val="23011F7A"/>
    <w:rsid w:val="23B0469D"/>
    <w:rsid w:val="241678C4"/>
    <w:rsid w:val="24C279DD"/>
    <w:rsid w:val="24F56F32"/>
    <w:rsid w:val="27054714"/>
    <w:rsid w:val="270B661D"/>
    <w:rsid w:val="27570C9B"/>
    <w:rsid w:val="2ABD0FAC"/>
    <w:rsid w:val="2B444708"/>
    <w:rsid w:val="2BC362DB"/>
    <w:rsid w:val="2D323F34"/>
    <w:rsid w:val="2D6B1B0F"/>
    <w:rsid w:val="2DD87F45"/>
    <w:rsid w:val="2ED523E6"/>
    <w:rsid w:val="305F666A"/>
    <w:rsid w:val="318D3859"/>
    <w:rsid w:val="31A66981"/>
    <w:rsid w:val="327D0BE3"/>
    <w:rsid w:val="34332832"/>
    <w:rsid w:val="34750D1D"/>
    <w:rsid w:val="352011B6"/>
    <w:rsid w:val="372F0F16"/>
    <w:rsid w:val="3751494E"/>
    <w:rsid w:val="385C6105"/>
    <w:rsid w:val="38B36B14"/>
    <w:rsid w:val="3AE422AB"/>
    <w:rsid w:val="3B1662FE"/>
    <w:rsid w:val="3B381D36"/>
    <w:rsid w:val="3BAC7AF6"/>
    <w:rsid w:val="3BFB7875"/>
    <w:rsid w:val="3C3257D1"/>
    <w:rsid w:val="3CDA6EE3"/>
    <w:rsid w:val="3E307815"/>
    <w:rsid w:val="3F0377ED"/>
    <w:rsid w:val="42092064"/>
    <w:rsid w:val="426E780A"/>
    <w:rsid w:val="4330314B"/>
    <w:rsid w:val="44ED6924"/>
    <w:rsid w:val="45E12215"/>
    <w:rsid w:val="45FA7D5B"/>
    <w:rsid w:val="4A8B1D58"/>
    <w:rsid w:val="4A986E6F"/>
    <w:rsid w:val="4CE17CAE"/>
    <w:rsid w:val="4E06200F"/>
    <w:rsid w:val="4EB8431D"/>
    <w:rsid w:val="4F5706B7"/>
    <w:rsid w:val="512F3B40"/>
    <w:rsid w:val="51AC310A"/>
    <w:rsid w:val="53932FAA"/>
    <w:rsid w:val="5523023E"/>
    <w:rsid w:val="553B2061"/>
    <w:rsid w:val="554C7A97"/>
    <w:rsid w:val="55583B90"/>
    <w:rsid w:val="55B13325"/>
    <w:rsid w:val="5863030F"/>
    <w:rsid w:val="59311C62"/>
    <w:rsid w:val="5B3A58BA"/>
    <w:rsid w:val="5BA16563"/>
    <w:rsid w:val="5BF27267"/>
    <w:rsid w:val="5D1041BB"/>
    <w:rsid w:val="5F295B30"/>
    <w:rsid w:val="5F8F54D4"/>
    <w:rsid w:val="601125AA"/>
    <w:rsid w:val="60783253"/>
    <w:rsid w:val="621C3904"/>
    <w:rsid w:val="63EB60FE"/>
    <w:rsid w:val="647E786B"/>
    <w:rsid w:val="65DB55A9"/>
    <w:rsid w:val="672B2C38"/>
    <w:rsid w:val="68E0459C"/>
    <w:rsid w:val="6A4576E6"/>
    <w:rsid w:val="6CA32A49"/>
    <w:rsid w:val="6FE70627"/>
    <w:rsid w:val="6FF7503E"/>
    <w:rsid w:val="702C5898"/>
    <w:rsid w:val="716C0423"/>
    <w:rsid w:val="722E3D64"/>
    <w:rsid w:val="73843011"/>
    <w:rsid w:val="743A2B40"/>
    <w:rsid w:val="74806A36"/>
    <w:rsid w:val="759130F1"/>
    <w:rsid w:val="76435113"/>
    <w:rsid w:val="784C2F6A"/>
    <w:rsid w:val="7CC86647"/>
    <w:rsid w:val="7D805DF5"/>
    <w:rsid w:val="7EF768D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qFormat/>
    <w:uiPriority w:val="0"/>
    <w:rPr>
      <w:color w:val="0000FF"/>
      <w:u w:val="single"/>
    </w:rPr>
  </w:style>
  <w:style w:type="paragraph" w:customStyle="1" w:styleId="7">
    <w:name w:val="列出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2018-09-12T13:03:00Z</dcterms:created>
  <dc:creator>Administrator</dc:creator>
  <cp:lastModifiedBy>FFQC</cp:lastModifiedBy>
  <cp:lastPrinted>2018-09-21T08:08:00Z</cp:lastPrinted>
  <dcterms:modified xsi:type="dcterms:W3CDTF">2018-09-25T06:28:55Z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