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sz w:val="44"/>
          <w:szCs w:val="44"/>
          <w:lang w:val="en-US" w:eastAsia="zh-CN"/>
        </w:rPr>
      </w:pPr>
      <w:r>
        <w:rPr>
          <w:rFonts w:hint="eastAsia" w:ascii="方正小标宋简体" w:hAnsi="方正小标宋简体" w:eastAsia="方正小标宋简体" w:cs="方正小标宋简体"/>
          <w:b w:val="0"/>
          <w:bCs/>
          <w:sz w:val="44"/>
          <w:szCs w:val="44"/>
          <w:lang w:val="en-US" w:eastAsia="zh-CN"/>
        </w:rPr>
        <w:t>关于印发《湖北共青团学习宣传贯彻党的</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sz w:val="44"/>
          <w:szCs w:val="44"/>
          <w:lang w:val="en-US" w:eastAsia="zh-CN"/>
        </w:rPr>
      </w:pPr>
      <w:r>
        <w:rPr>
          <w:rFonts w:hint="eastAsia" w:ascii="方正小标宋简体" w:hAnsi="方正小标宋简体" w:eastAsia="方正小标宋简体" w:cs="方正小标宋简体"/>
          <w:b w:val="0"/>
          <w:bCs/>
          <w:sz w:val="44"/>
          <w:szCs w:val="44"/>
          <w:lang w:val="en-US" w:eastAsia="zh-CN"/>
        </w:rPr>
        <w:t>十九届五中全会精神、省委十一届八次全会</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sz w:val="44"/>
          <w:szCs w:val="44"/>
          <w:lang w:val="en-US" w:eastAsia="zh-CN"/>
        </w:rPr>
      </w:pPr>
      <w:r>
        <w:rPr>
          <w:rFonts w:hint="eastAsia" w:ascii="方正小标宋简体" w:hAnsi="方正小标宋简体" w:eastAsia="方正小标宋简体" w:cs="方正小标宋简体"/>
          <w:b w:val="0"/>
          <w:bCs/>
          <w:sz w:val="44"/>
          <w:szCs w:val="44"/>
          <w:lang w:val="en-US" w:eastAsia="zh-CN"/>
        </w:rPr>
        <w:t>精神工作方案》的通知</w:t>
      </w:r>
    </w:p>
    <w:p>
      <w:pPr>
        <w:keepNext w:val="0"/>
        <w:keepLines w:val="0"/>
        <w:pageBreakBefore w:val="0"/>
        <w:widowControl w:val="0"/>
        <w:kinsoku/>
        <w:wordWrap/>
        <w:overflowPunct/>
        <w:topLinePunct w:val="0"/>
        <w:autoSpaceDE/>
        <w:autoSpaceDN/>
        <w:bidi w:val="0"/>
        <w:adjustRightInd/>
        <w:snapToGrid/>
        <w:spacing w:line="580" w:lineRule="exact"/>
        <w:ind w:firstLine="420" w:firstLineChars="0"/>
        <w:jc w:val="center"/>
        <w:textAlignment w:val="auto"/>
        <w:rPr>
          <w:rFonts w:hint="eastAsia" w:ascii="方正小标宋" w:hAnsi="方正小标宋" w:eastAsia="方正小标宋" w:cs="方正小标宋"/>
          <w:b w:val="0"/>
          <w:bCs/>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eastAsia" w:ascii="仿宋_GB2312" w:hAnsi="仿宋_GB2312" w:eastAsia="仿宋_GB2312" w:cs="仿宋_GB2312"/>
          <w:b w:val="0"/>
          <w:bCs/>
          <w:color w:val="000000"/>
          <w:sz w:val="32"/>
          <w:szCs w:val="32"/>
          <w:lang w:eastAsia="zh-CN"/>
        </w:rPr>
      </w:pPr>
      <w:r>
        <w:rPr>
          <w:rFonts w:hint="eastAsia" w:ascii="仿宋_GB2312" w:hAnsi="仿宋_GB2312" w:eastAsia="仿宋_GB2312" w:cs="仿宋_GB2312"/>
          <w:b w:val="0"/>
          <w:bCs/>
          <w:color w:val="000000"/>
          <w:sz w:val="32"/>
          <w:szCs w:val="32"/>
        </w:rPr>
        <w:t>各市、州</w:t>
      </w:r>
      <w:r>
        <w:rPr>
          <w:rFonts w:hint="eastAsia" w:ascii="仿宋_GB2312" w:hAnsi="仿宋_GB2312" w:eastAsia="仿宋_GB2312" w:cs="仿宋_GB2312"/>
          <w:b w:val="0"/>
          <w:bCs/>
          <w:color w:val="000000"/>
          <w:sz w:val="32"/>
          <w:szCs w:val="32"/>
          <w:lang w:eastAsia="zh-CN"/>
        </w:rPr>
        <w:t>、</w:t>
      </w:r>
      <w:r>
        <w:rPr>
          <w:rFonts w:hint="eastAsia" w:ascii="仿宋_GB2312" w:hAnsi="仿宋_GB2312" w:eastAsia="仿宋_GB2312" w:cs="仿宋_GB2312"/>
          <w:b w:val="0"/>
          <w:bCs/>
          <w:color w:val="000000"/>
          <w:sz w:val="32"/>
          <w:szCs w:val="32"/>
          <w:lang w:val="en-US" w:eastAsia="zh-CN"/>
        </w:rPr>
        <w:t>直管市、神农架林区</w:t>
      </w:r>
      <w:r>
        <w:rPr>
          <w:rFonts w:hint="eastAsia" w:ascii="仿宋_GB2312" w:hAnsi="仿宋_GB2312" w:eastAsia="仿宋_GB2312" w:cs="仿宋_GB2312"/>
          <w:b w:val="0"/>
          <w:bCs/>
          <w:color w:val="000000"/>
          <w:sz w:val="32"/>
          <w:szCs w:val="32"/>
        </w:rPr>
        <w:t>团委，各大型企事业单位、大专院校团</w:t>
      </w:r>
      <w:r>
        <w:rPr>
          <w:rFonts w:hint="eastAsia" w:ascii="仿宋_GB2312" w:hAnsi="仿宋_GB2312" w:eastAsia="仿宋_GB2312" w:cs="仿宋_GB2312"/>
          <w:b w:val="0"/>
          <w:bCs/>
          <w:color w:val="000000"/>
          <w:sz w:val="32"/>
          <w:szCs w:val="32"/>
          <w:lang w:val="en-US" w:eastAsia="zh-CN"/>
        </w:rPr>
        <w:t>委，省直机关团工委、省企业团工委、省金融团工委、</w:t>
      </w:r>
      <w:r>
        <w:rPr>
          <w:rFonts w:hint="eastAsia" w:ascii="仿宋_GB2312" w:hAnsi="仿宋_GB2312" w:eastAsia="仿宋_GB2312" w:cs="仿宋_GB2312"/>
          <w:b w:val="0"/>
          <w:bCs/>
          <w:color w:val="000000"/>
          <w:sz w:val="32"/>
          <w:szCs w:val="32"/>
        </w:rPr>
        <w:t>省司法厅团委</w:t>
      </w:r>
      <w:r>
        <w:rPr>
          <w:rFonts w:hint="eastAsia" w:ascii="仿宋_GB2312" w:hAnsi="仿宋_GB2312" w:eastAsia="仿宋_GB2312" w:cs="仿宋_GB2312"/>
          <w:b w:val="0"/>
          <w:bCs/>
          <w:color w:val="00000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0"/>
        <w:jc w:val="both"/>
        <w:textAlignment w:val="auto"/>
        <w:rPr>
          <w:rFonts w:hint="eastAsia" w:ascii="仿宋_GB2312" w:hAnsi="仿宋_GB2312" w:eastAsia="仿宋_GB2312" w:cs="仿宋_GB2312"/>
          <w:b w:val="0"/>
          <w:bCs/>
          <w:color w:val="000000"/>
          <w:sz w:val="32"/>
          <w:szCs w:val="32"/>
          <w:lang w:val="en-US" w:eastAsia="zh-CN"/>
        </w:rPr>
      </w:pPr>
      <w:r>
        <w:rPr>
          <w:rFonts w:hint="eastAsia" w:ascii="仿宋_GB2312" w:hAnsi="仿宋_GB2312" w:eastAsia="仿宋_GB2312" w:cs="仿宋_GB2312"/>
          <w:sz w:val="32"/>
          <w:szCs w:val="32"/>
          <w:lang w:eastAsia="zh-CN"/>
        </w:rPr>
        <w:t>为深入学习宣传贯彻党的十九届五中全会精神、省委十一届八次全会精神，引导广大青年领悟习近平新时代中国特色社会主义思想的实践伟力，揭示党的领导、领袖领航、制度优势、人民力量的关键作用，更加自觉地增强“四个意识”、坚定“四个自信”、做到“两个维护”，主动把个人成长成才融入国家发展大局，为</w:t>
      </w:r>
      <w:r>
        <w:rPr>
          <w:rFonts w:hint="eastAsia" w:ascii="仿宋_GB2312" w:hAnsi="仿宋_GB2312" w:eastAsia="仿宋_GB2312" w:cs="仿宋_GB2312"/>
          <w:sz w:val="32"/>
          <w:szCs w:val="32"/>
        </w:rPr>
        <w:t>夺取全面建设社会主义现代化国家新胜利、奋力谱写新时代湖北高质量发展新篇章努力奋斗</w:t>
      </w:r>
      <w:r>
        <w:rPr>
          <w:rFonts w:hint="eastAsia" w:ascii="仿宋_GB2312" w:hAnsi="仿宋_GB2312" w:eastAsia="仿宋_GB2312" w:cs="仿宋_GB2312"/>
          <w:sz w:val="32"/>
          <w:szCs w:val="32"/>
          <w:lang w:eastAsia="zh-CN"/>
        </w:rPr>
        <w:t>，结合工作实际，现印发</w:t>
      </w:r>
      <w:r>
        <w:rPr>
          <w:rFonts w:hint="eastAsia" w:ascii="仿宋_GB2312" w:hAnsi="仿宋_GB2312" w:eastAsia="仿宋_GB2312" w:cs="仿宋_GB2312"/>
          <w:b w:val="0"/>
          <w:bCs/>
          <w:color w:val="000000"/>
          <w:sz w:val="32"/>
          <w:szCs w:val="32"/>
          <w:lang w:val="en-US" w:eastAsia="zh-CN"/>
        </w:rPr>
        <w:t>《湖北共青团学习宣传贯彻党的十九届五中全会精神、省委十一届八次全会精神工作方案》。请结合工作实际，抓好贯彻落实，相关经验做法和工作成效及时报团省委。</w:t>
      </w:r>
    </w:p>
    <w:p>
      <w:pPr>
        <w:keepNext w:val="0"/>
        <w:keepLines w:val="0"/>
        <w:pageBreakBefore w:val="0"/>
        <w:widowControl w:val="0"/>
        <w:kinsoku/>
        <w:wordWrap/>
        <w:overflowPunct/>
        <w:topLinePunct w:val="0"/>
        <w:autoSpaceDE/>
        <w:autoSpaceDN/>
        <w:bidi w:val="0"/>
        <w:adjustRightInd/>
        <w:snapToGrid/>
        <w:spacing w:line="580" w:lineRule="exact"/>
        <w:ind w:firstLine="640"/>
        <w:jc w:val="both"/>
        <w:textAlignment w:val="auto"/>
        <w:rPr>
          <w:rFonts w:hint="eastAsia" w:ascii="仿宋_GB2312" w:hAnsi="仿宋_GB2312" w:eastAsia="仿宋_GB2312" w:cs="仿宋_GB2312"/>
          <w:b w:val="0"/>
          <w:bCs/>
          <w:color w:val="00000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640"/>
        <w:jc w:val="both"/>
        <w:textAlignment w:val="auto"/>
        <w:rPr>
          <w:rFonts w:hint="eastAsia" w:ascii="仿宋_GB2312" w:hAnsi="仿宋_GB2312" w:eastAsia="仿宋_GB2312" w:cs="仿宋_GB2312"/>
          <w:b w:val="0"/>
          <w:bCs/>
          <w:color w:val="000000"/>
          <w:sz w:val="32"/>
          <w:szCs w:val="32"/>
          <w:lang w:val="en-US" w:eastAsia="zh-CN"/>
        </w:rPr>
      </w:pPr>
      <w:r>
        <w:rPr>
          <w:rFonts w:hint="eastAsia" w:ascii="仿宋_GB2312" w:hAnsi="仿宋_GB2312" w:eastAsia="仿宋_GB2312" w:cs="仿宋_GB2312"/>
          <w:b w:val="0"/>
          <w:bCs/>
          <w:color w:val="000000"/>
          <w:sz w:val="32"/>
          <w:szCs w:val="32"/>
          <w:lang w:val="en-US" w:eastAsia="zh-CN"/>
        </w:rPr>
        <w:t xml:space="preserve">联 系 人：代恒业     </w:t>
      </w:r>
    </w:p>
    <w:p>
      <w:pPr>
        <w:keepNext w:val="0"/>
        <w:keepLines w:val="0"/>
        <w:pageBreakBefore w:val="0"/>
        <w:widowControl w:val="0"/>
        <w:kinsoku/>
        <w:wordWrap/>
        <w:overflowPunct/>
        <w:topLinePunct w:val="0"/>
        <w:autoSpaceDE/>
        <w:autoSpaceDN/>
        <w:bidi w:val="0"/>
        <w:adjustRightInd/>
        <w:snapToGrid/>
        <w:spacing w:line="580" w:lineRule="exact"/>
        <w:ind w:firstLine="640"/>
        <w:jc w:val="both"/>
        <w:textAlignment w:val="auto"/>
        <w:rPr>
          <w:rFonts w:hint="default" w:ascii="仿宋_GB2312" w:hAnsi="仿宋_GB2312" w:eastAsia="仿宋_GB2312" w:cs="仿宋_GB2312"/>
          <w:b w:val="0"/>
          <w:bCs/>
          <w:color w:val="000000"/>
          <w:sz w:val="32"/>
          <w:szCs w:val="32"/>
          <w:lang w:val="en-US" w:eastAsia="zh-CN"/>
        </w:rPr>
      </w:pPr>
      <w:r>
        <w:rPr>
          <w:rFonts w:hint="eastAsia" w:ascii="仿宋_GB2312" w:hAnsi="仿宋_GB2312" w:eastAsia="仿宋_GB2312" w:cs="仿宋_GB2312"/>
          <w:b w:val="0"/>
          <w:bCs/>
          <w:color w:val="000000"/>
          <w:sz w:val="32"/>
          <w:szCs w:val="32"/>
          <w:lang w:val="en-US" w:eastAsia="zh-CN"/>
        </w:rPr>
        <w:t>联系方式：027-87235891</w:t>
      </w:r>
    </w:p>
    <w:p>
      <w:pPr>
        <w:keepNext w:val="0"/>
        <w:keepLines w:val="0"/>
        <w:pageBreakBefore w:val="0"/>
        <w:widowControl w:val="0"/>
        <w:kinsoku/>
        <w:wordWrap/>
        <w:overflowPunct/>
        <w:topLinePunct w:val="0"/>
        <w:autoSpaceDE/>
        <w:autoSpaceDN/>
        <w:bidi w:val="0"/>
        <w:adjustRightInd/>
        <w:snapToGrid/>
        <w:spacing w:line="580" w:lineRule="exact"/>
        <w:ind w:firstLine="640"/>
        <w:jc w:val="both"/>
        <w:textAlignment w:val="auto"/>
        <w:rPr>
          <w:rFonts w:hint="default" w:ascii="仿宋_GB2312" w:hAnsi="仿宋_GB2312" w:eastAsia="仿宋_GB2312" w:cs="仿宋_GB2312"/>
          <w:b w:val="0"/>
          <w:bCs/>
          <w:color w:val="000000"/>
          <w:sz w:val="32"/>
          <w:szCs w:val="32"/>
          <w:lang w:val="en-US" w:eastAsia="zh-CN"/>
        </w:rPr>
      </w:pPr>
      <w:r>
        <w:rPr>
          <w:rFonts w:hint="eastAsia" w:ascii="仿宋_GB2312" w:hAnsi="仿宋_GB2312" w:eastAsia="仿宋_GB2312" w:cs="仿宋_GB2312"/>
          <w:b w:val="0"/>
          <w:bCs/>
          <w:color w:val="000000"/>
          <w:sz w:val="32"/>
          <w:szCs w:val="32"/>
          <w:lang w:val="en-US" w:eastAsia="zh-CN"/>
        </w:rPr>
        <w:t>电子邮箱：hbxcb2008@163.com</w:t>
      </w:r>
    </w:p>
    <w:p>
      <w:pPr>
        <w:keepNext w:val="0"/>
        <w:keepLines w:val="0"/>
        <w:pageBreakBefore w:val="0"/>
        <w:widowControl w:val="0"/>
        <w:kinsoku/>
        <w:wordWrap/>
        <w:overflowPunct/>
        <w:topLinePunct w:val="0"/>
        <w:autoSpaceDE/>
        <w:autoSpaceDN/>
        <w:bidi w:val="0"/>
        <w:adjustRightInd/>
        <w:snapToGrid/>
        <w:spacing w:line="580" w:lineRule="exact"/>
        <w:ind w:firstLine="640"/>
        <w:jc w:val="both"/>
        <w:textAlignment w:val="auto"/>
        <w:rPr>
          <w:rFonts w:hint="eastAsia" w:ascii="仿宋_GB2312" w:hAnsi="仿宋_GB2312" w:eastAsia="仿宋_GB2312" w:cs="仿宋_GB2312"/>
          <w:b w:val="0"/>
          <w:bCs/>
          <w:color w:val="00000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640"/>
        <w:jc w:val="both"/>
        <w:textAlignment w:val="auto"/>
        <w:rPr>
          <w:rFonts w:hint="default" w:ascii="仿宋_GB2312" w:hAnsi="仿宋_GB2312" w:eastAsia="仿宋_GB2312" w:cs="仿宋_GB2312"/>
          <w:b w:val="0"/>
          <w:bCs/>
          <w:color w:val="000000"/>
          <w:sz w:val="32"/>
          <w:szCs w:val="32"/>
          <w:lang w:val="en-US" w:eastAsia="zh-CN"/>
        </w:rPr>
      </w:pPr>
      <w:r>
        <w:rPr>
          <w:rFonts w:hint="eastAsia" w:ascii="仿宋_GB2312" w:hAnsi="仿宋_GB2312" w:eastAsia="仿宋_GB2312" w:cs="仿宋_GB2312"/>
          <w:b w:val="0"/>
          <w:bCs/>
          <w:color w:val="000000"/>
          <w:sz w:val="32"/>
          <w:szCs w:val="32"/>
          <w:lang w:val="en-US" w:eastAsia="zh-CN"/>
        </w:rPr>
        <w:t xml:space="preserve">                               共青团湖北省委办公室</w:t>
      </w:r>
    </w:p>
    <w:p>
      <w:pPr>
        <w:keepNext w:val="0"/>
        <w:keepLines w:val="0"/>
        <w:pageBreakBefore w:val="0"/>
        <w:widowControl w:val="0"/>
        <w:kinsoku/>
        <w:wordWrap/>
        <w:overflowPunct/>
        <w:topLinePunct w:val="0"/>
        <w:autoSpaceDE/>
        <w:autoSpaceDN/>
        <w:bidi w:val="0"/>
        <w:adjustRightInd/>
        <w:snapToGrid/>
        <w:spacing w:line="580" w:lineRule="exact"/>
        <w:ind w:firstLine="640"/>
        <w:jc w:val="both"/>
        <w:textAlignment w:val="auto"/>
        <w:rPr>
          <w:rFonts w:hint="eastAsia" w:ascii="仿宋_GB2312" w:hAnsi="仿宋_GB2312" w:eastAsia="仿宋_GB2312" w:cs="仿宋_GB2312"/>
          <w:b w:val="0"/>
          <w:bCs/>
          <w:color w:val="000000"/>
          <w:sz w:val="32"/>
          <w:szCs w:val="32"/>
          <w:lang w:val="en-US" w:eastAsia="zh-CN"/>
        </w:rPr>
      </w:pPr>
      <w:r>
        <w:rPr>
          <w:rFonts w:hint="eastAsia" w:ascii="仿宋_GB2312" w:hAnsi="仿宋_GB2312" w:eastAsia="仿宋_GB2312" w:cs="仿宋_GB2312"/>
          <w:b w:val="0"/>
          <w:bCs/>
          <w:color w:val="000000"/>
          <w:sz w:val="32"/>
          <w:szCs w:val="32"/>
          <w:lang w:val="en-US" w:eastAsia="zh-CN"/>
        </w:rPr>
        <w:t xml:space="preserve">                                   2020年12月22日</w:t>
      </w:r>
    </w:p>
    <w:p>
      <w:pPr>
        <w:keepNext w:val="0"/>
        <w:keepLines w:val="0"/>
        <w:pageBreakBefore w:val="0"/>
        <w:widowControl w:val="0"/>
        <w:kinsoku/>
        <w:wordWrap/>
        <w:overflowPunct/>
        <w:topLinePunct w:val="0"/>
        <w:autoSpaceDE/>
        <w:autoSpaceDN/>
        <w:bidi w:val="0"/>
        <w:adjustRightInd/>
        <w:snapToGrid/>
        <w:spacing w:line="580" w:lineRule="exact"/>
        <w:ind w:firstLine="640"/>
        <w:jc w:val="both"/>
        <w:textAlignment w:val="auto"/>
        <w:rPr>
          <w:rFonts w:hint="default" w:ascii="仿宋_GB2312" w:hAnsi="仿宋_GB2312" w:eastAsia="仿宋_GB2312" w:cs="仿宋_GB2312"/>
          <w:b w:val="0"/>
          <w:bCs/>
          <w:color w:val="000000"/>
          <w:sz w:val="32"/>
          <w:szCs w:val="32"/>
          <w:lang w:val="en-US" w:eastAsia="zh-CN"/>
        </w:rPr>
      </w:pPr>
    </w:p>
    <w:p>
      <w:pPr>
        <w:keepNext w:val="0"/>
        <w:keepLines w:val="0"/>
        <w:pageBreakBefore w:val="0"/>
        <w:kinsoku/>
        <w:wordWrap/>
        <w:overflowPunct/>
        <w:topLinePunct w:val="0"/>
        <w:autoSpaceDE/>
        <w:autoSpaceDN/>
        <w:bidi w:val="0"/>
        <w:adjustRightInd/>
        <w:snapToGrid/>
        <w:spacing w:line="580" w:lineRule="exact"/>
        <w:textAlignment w:val="auto"/>
        <w:rPr>
          <w:rFonts w:hint="eastAsia" w:ascii="方正小标宋简体" w:hAnsi="方正小标宋简体" w:eastAsia="方正小标宋简体" w:cs="方正小标宋简体"/>
          <w:bCs/>
          <w:sz w:val="44"/>
          <w:szCs w:val="44"/>
          <w:lang w:eastAsia="zh-CN"/>
        </w:rPr>
      </w:pPr>
      <w:r>
        <w:rPr>
          <w:rFonts w:hint="eastAsia" w:ascii="方正小标宋简体" w:hAnsi="方正小标宋简体" w:eastAsia="方正小标宋简体" w:cs="方正小标宋简体"/>
          <w:bCs/>
          <w:sz w:val="44"/>
          <w:szCs w:val="44"/>
          <w:lang w:eastAsia="zh-CN"/>
        </w:rPr>
        <w:br w:type="page"/>
      </w:r>
    </w:p>
    <w:p>
      <w:pPr>
        <w:keepNext w:val="0"/>
        <w:keepLines w:val="0"/>
        <w:pageBreakBefore w:val="0"/>
        <w:kinsoku/>
        <w:wordWrap/>
        <w:overflowPunct/>
        <w:topLinePunct w:val="0"/>
        <w:autoSpaceDE/>
        <w:autoSpaceDN/>
        <w:bidi w:val="0"/>
        <w:adjustRightInd/>
        <w:snapToGrid/>
        <w:spacing w:line="580" w:lineRule="exact"/>
        <w:ind w:right="0"/>
        <w:jc w:val="center"/>
        <w:textAlignment w:val="auto"/>
        <w:rPr>
          <w:rFonts w:ascii="方正仿宋_GBK" w:eastAsia="方正仿宋_GBK"/>
          <w:b/>
          <w:sz w:val="32"/>
          <w:szCs w:val="32"/>
        </w:rPr>
      </w:pPr>
      <w:r>
        <w:rPr>
          <w:rFonts w:hint="eastAsia" w:ascii="方正小标宋简体" w:hAnsi="方正小标宋简体" w:eastAsia="方正小标宋简体" w:cs="方正小标宋简体"/>
          <w:bCs/>
          <w:sz w:val="44"/>
          <w:szCs w:val="44"/>
          <w:lang w:eastAsia="zh-CN"/>
        </w:rPr>
        <w:t>湖北共青团学习宣传贯彻党的十九届五中全会精神、省委十一届八次全会精神工作方案</w:t>
      </w:r>
    </w:p>
    <w:p>
      <w:pPr>
        <w:keepNext w:val="0"/>
        <w:keepLines w:val="0"/>
        <w:pageBreakBefore w:val="0"/>
        <w:kinsoku/>
        <w:wordWrap/>
        <w:overflowPunct/>
        <w:topLinePunct w:val="0"/>
        <w:autoSpaceDE/>
        <w:autoSpaceDN/>
        <w:bidi w:val="0"/>
        <w:adjustRightInd/>
        <w:snapToGrid/>
        <w:spacing w:line="580" w:lineRule="exact"/>
        <w:ind w:right="0" w:firstLine="640" w:firstLineChars="200"/>
        <w:textAlignment w:val="auto"/>
        <w:rPr>
          <w:rFonts w:hint="eastAsia" w:ascii="仿宋_GB2312" w:hAnsi="仿宋_GB2312" w:eastAsia="仿宋_GB2312" w:cs="仿宋_GB2312"/>
          <w:sz w:val="32"/>
          <w:szCs w:val="32"/>
          <w:lang w:eastAsia="zh-CN"/>
        </w:rPr>
      </w:pPr>
    </w:p>
    <w:p>
      <w:pPr>
        <w:keepNext w:val="0"/>
        <w:keepLines w:val="0"/>
        <w:pageBreakBefore w:val="0"/>
        <w:kinsoku/>
        <w:wordWrap/>
        <w:overflowPunct/>
        <w:topLinePunct w:val="0"/>
        <w:autoSpaceDE/>
        <w:autoSpaceDN/>
        <w:bidi w:val="0"/>
        <w:adjustRightInd/>
        <w:snapToGrid/>
        <w:spacing w:line="580" w:lineRule="exact"/>
        <w:ind w:right="0"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根据省委、团中央有关工作部署，现制定湖北共青团学习宣传贯彻党的十九届五中全会精神、省委十一届八次全会精神工作方案，如下：</w:t>
      </w:r>
    </w:p>
    <w:p>
      <w:pPr>
        <w:keepNext w:val="0"/>
        <w:keepLines w:val="0"/>
        <w:pageBreakBefore w:val="0"/>
        <w:numPr>
          <w:ilvl w:val="0"/>
          <w:numId w:val="0"/>
        </w:numPr>
        <w:kinsoku/>
        <w:wordWrap/>
        <w:overflowPunct/>
        <w:topLinePunct w:val="0"/>
        <w:autoSpaceDE/>
        <w:autoSpaceDN/>
        <w:bidi w:val="0"/>
        <w:adjustRightInd/>
        <w:snapToGrid/>
        <w:spacing w:line="580" w:lineRule="exact"/>
        <w:ind w:right="0" w:rightChars="0"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一、工作内容</w:t>
      </w:r>
    </w:p>
    <w:p>
      <w:pPr>
        <w:keepNext w:val="0"/>
        <w:keepLines w:val="0"/>
        <w:pageBreakBefore w:val="0"/>
        <w:numPr>
          <w:ilvl w:val="0"/>
          <w:numId w:val="0"/>
        </w:numPr>
        <w:kinsoku/>
        <w:wordWrap/>
        <w:overflowPunct/>
        <w:topLinePunct w:val="0"/>
        <w:autoSpaceDE/>
        <w:autoSpaceDN/>
        <w:bidi w:val="0"/>
        <w:adjustRightInd/>
        <w:snapToGrid/>
        <w:spacing w:line="580" w:lineRule="exact"/>
        <w:ind w:right="0" w:rightChars="0" w:firstLine="640" w:firstLineChars="200"/>
        <w:textAlignment w:val="auto"/>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1.抓好全会精神学习宣讲工作。</w:t>
      </w:r>
      <w:r>
        <w:rPr>
          <w:rFonts w:hint="eastAsia" w:ascii="仿宋_GB2312" w:hAnsi="仿宋_GB2312" w:eastAsia="仿宋_GB2312" w:cs="仿宋_GB2312"/>
          <w:sz w:val="32"/>
          <w:szCs w:val="32"/>
          <w:lang w:val="en-US" w:eastAsia="zh-CN"/>
        </w:rPr>
        <w:t>团省委组建湖北省学习贯彻党的十九届五中全会精神青年宣讲团，聚焦习近平总书记在全会上的重要讲话精神和全会公报、规划《建议》和省委十一届八次全会精神等重点内容，以青少年最感兴趣的创新创造领域和成长成才需求为切口，开展面对面集中宣讲、小型分散互动宣讲，推动党的十九届五中全会精神进企业、农村、机关、校园、社区、网络、支部，</w:t>
      </w:r>
      <w:r>
        <w:rPr>
          <w:rFonts w:hint="eastAsia" w:ascii="仿宋_GB2312" w:hAnsi="仿宋_GB2312" w:eastAsia="仿宋_GB2312" w:cs="仿宋_GB2312"/>
          <w:sz w:val="32"/>
          <w:szCs w:val="32"/>
        </w:rPr>
        <w:t>引导广大团员青年全面理解新发展阶段、新发展理念、新发展格局，找准自身定位，激发奋斗精神，练就过硬本领，把个人价值实现融入全面建设社会主义现代化国家新征程的大局之中，</w:t>
      </w:r>
      <w:r>
        <w:rPr>
          <w:rFonts w:hint="eastAsia" w:ascii="仿宋_GB2312" w:hAnsi="仿宋_GB2312" w:eastAsia="仿宋_GB2312" w:cs="仿宋_GB2312"/>
          <w:sz w:val="32"/>
          <w:szCs w:val="32"/>
          <w:lang w:eastAsia="zh-CN"/>
        </w:rPr>
        <w:t>融入到奋力实现我省“十四五”规划和二〇三五年远景目标之中，</w:t>
      </w:r>
      <w:r>
        <w:rPr>
          <w:rFonts w:hint="eastAsia" w:ascii="仿宋_GB2312" w:hAnsi="仿宋_GB2312" w:eastAsia="仿宋_GB2312" w:cs="仿宋_GB2312"/>
          <w:sz w:val="32"/>
          <w:szCs w:val="32"/>
        </w:rPr>
        <w:t>充分发挥生力军和突击队作用。</w:t>
      </w:r>
      <w:r>
        <w:rPr>
          <w:rFonts w:hint="eastAsia" w:ascii="仿宋_GB2312" w:hAnsi="仿宋_GB2312" w:eastAsia="仿宋_GB2312" w:cs="仿宋_GB2312"/>
          <w:sz w:val="32"/>
          <w:szCs w:val="32"/>
          <w:lang w:eastAsia="zh-CN"/>
        </w:rPr>
        <w:t>结合工作实际，市州团委要组建学习宣传贯彻党的十九届五中全会精神青年宣讲分团，县级团委、团省委直属团组织要组建青年宣讲队，在</w:t>
      </w:r>
      <w:r>
        <w:rPr>
          <w:rFonts w:hint="eastAsia" w:ascii="仿宋_GB2312" w:hAnsi="仿宋_GB2312" w:eastAsia="仿宋_GB2312" w:cs="仿宋_GB2312"/>
          <w:sz w:val="32"/>
          <w:szCs w:val="32"/>
          <w:lang w:val="en-US" w:eastAsia="zh-CN"/>
        </w:rPr>
        <w:t>2021年1月31日前，每一名宣讲团（队）成员宣讲场次不少于3场次。</w:t>
      </w:r>
    </w:p>
    <w:p>
      <w:pPr>
        <w:keepNext w:val="0"/>
        <w:keepLines w:val="0"/>
        <w:pageBreakBefore w:val="0"/>
        <w:numPr>
          <w:ilvl w:val="0"/>
          <w:numId w:val="0"/>
        </w:numPr>
        <w:kinsoku/>
        <w:wordWrap/>
        <w:overflowPunct/>
        <w:topLinePunct w:val="0"/>
        <w:autoSpaceDE/>
        <w:autoSpaceDN/>
        <w:bidi w:val="0"/>
        <w:adjustRightInd/>
        <w:snapToGrid/>
        <w:spacing w:line="580" w:lineRule="exact"/>
        <w:ind w:right="0" w:rightChars="0" w:firstLine="640" w:firstLineChars="200"/>
        <w:textAlignment w:val="auto"/>
        <w:rPr>
          <w:rFonts w:hint="eastAsia" w:ascii="仿宋_GB2312" w:hAnsi="仿宋_GB2312" w:eastAsia="仿宋_GB2312" w:cs="仿宋_GB2312"/>
          <w:kern w:val="0"/>
          <w:sz w:val="32"/>
          <w:szCs w:val="32"/>
          <w:lang w:val="en-US" w:eastAsia="zh-CN" w:bidi="ar"/>
        </w:rPr>
      </w:pPr>
      <w:r>
        <w:rPr>
          <w:rFonts w:hint="eastAsia" w:ascii="楷体_GB2312" w:hAnsi="楷体_GB2312" w:eastAsia="楷体_GB2312" w:cs="楷体_GB2312"/>
          <w:sz w:val="32"/>
          <w:szCs w:val="32"/>
          <w:lang w:val="en-US" w:eastAsia="zh-CN"/>
        </w:rPr>
        <w:t>2.抓好全省各级团组织团干部学习宣传工作。</w:t>
      </w:r>
      <w:r>
        <w:rPr>
          <w:rFonts w:hint="eastAsia" w:ascii="仿宋_GB2312" w:hAnsi="仿宋_GB2312" w:eastAsia="仿宋_GB2312" w:cs="仿宋_GB2312"/>
          <w:kern w:val="0"/>
          <w:sz w:val="32"/>
          <w:szCs w:val="32"/>
          <w:lang w:val="en-US" w:eastAsia="zh-CN"/>
        </w:rPr>
        <w:t>全省各级团组织特别是团的领导机关，要认真学习习近平总书记在全会上的重要讲话精神和全会公报、规划《建议》等重要文件，认真学习规划《建议》读本、规划《建议》学习辅导百问、规划《建议》诞生记、《复兴伟业新征程》电视政论片等权威资料，准确把握全会的精神实质和重大部署，自觉用全会精神武装头脑、指导实践、推动工作。要认真学习省委十一届八次全会精神，以“功成不必在我”的境界和“功成必定有我”的担当，切实肩负起习近平总书记和党中央赋予湖北的重大政治责任和历史使命。全省各级团组织要将全会精神学习纳入集体学习、支部学习、团干培训等重要内容，广大团干部要以自学原文原著与举办读书班、学习班、报告会等相结合的方式，深入学、刻苦学，积极撰写学习体会和理论文章，不断加深理解。2021年1月31日前，</w:t>
      </w:r>
      <w:r>
        <w:rPr>
          <w:rFonts w:hint="eastAsia" w:ascii="仿宋_GB2312" w:hAnsi="仿宋_GB2312" w:eastAsia="仿宋_GB2312" w:cs="仿宋_GB2312"/>
          <w:kern w:val="0"/>
          <w:sz w:val="32"/>
          <w:szCs w:val="32"/>
          <w:lang w:val="en-US" w:eastAsia="zh-CN" w:bidi="ar"/>
        </w:rPr>
        <w:t>全省各级团组织领导班子开展主题集中学习活动不少于1次。</w:t>
      </w:r>
    </w:p>
    <w:p>
      <w:pPr>
        <w:keepNext w:val="0"/>
        <w:keepLines w:val="0"/>
        <w:pageBreakBefore w:val="0"/>
        <w:numPr>
          <w:ilvl w:val="0"/>
          <w:numId w:val="0"/>
        </w:numPr>
        <w:kinsoku/>
        <w:wordWrap/>
        <w:overflowPunct/>
        <w:topLinePunct w:val="0"/>
        <w:autoSpaceDE/>
        <w:autoSpaceDN/>
        <w:bidi w:val="0"/>
        <w:adjustRightInd/>
        <w:snapToGrid/>
        <w:spacing w:line="580" w:lineRule="exact"/>
        <w:ind w:right="0" w:rightChars="0" w:firstLine="640" w:firstLineChars="200"/>
        <w:textAlignment w:val="auto"/>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3.抓好全省广大团员青年学习教育工作</w:t>
      </w:r>
      <w:r>
        <w:rPr>
          <w:rFonts w:hint="default" w:ascii="楷体_GB2312" w:hAnsi="楷体_GB2312" w:eastAsia="楷体_GB2312" w:cs="楷体_GB2312"/>
          <w:sz w:val="32"/>
          <w:szCs w:val="32"/>
          <w:lang w:val="en-US" w:eastAsia="zh-CN"/>
        </w:rPr>
        <w:t>。</w:t>
      </w:r>
      <w:r>
        <w:rPr>
          <w:rFonts w:hint="default" w:ascii="仿宋_GB2312" w:hAnsi="仿宋_GB2312" w:eastAsia="仿宋_GB2312" w:cs="仿宋_GB2312"/>
          <w:sz w:val="32"/>
          <w:szCs w:val="32"/>
          <w:lang w:val="en-US" w:eastAsia="zh-CN"/>
        </w:rPr>
        <w:t>全省各级团组织</w:t>
      </w:r>
      <w:r>
        <w:rPr>
          <w:rFonts w:hint="eastAsia" w:ascii="仿宋_GB2312" w:hAnsi="仿宋_GB2312" w:eastAsia="仿宋_GB2312" w:cs="仿宋_GB2312"/>
          <w:sz w:val="32"/>
          <w:szCs w:val="32"/>
          <w:lang w:val="en-US" w:eastAsia="zh-CN"/>
        </w:rPr>
        <w:t>要坚持组织化学习基本方式，以团支部、少先队中队为主要组织载体，抓好</w:t>
      </w:r>
      <w:r>
        <w:rPr>
          <w:rFonts w:hint="default" w:ascii="仿宋_GB2312" w:hAnsi="仿宋_GB2312" w:eastAsia="仿宋_GB2312" w:cs="仿宋_GB2312"/>
          <w:sz w:val="32"/>
          <w:szCs w:val="32"/>
          <w:lang w:val="en-US" w:eastAsia="zh-CN"/>
        </w:rPr>
        <w:t>“三会一课”</w:t>
      </w:r>
      <w:r>
        <w:rPr>
          <w:rFonts w:hint="eastAsia" w:ascii="仿宋_GB2312" w:hAnsi="仿宋_GB2312" w:eastAsia="仿宋_GB2312" w:cs="仿宋_GB2312"/>
          <w:sz w:val="32"/>
          <w:szCs w:val="32"/>
          <w:lang w:val="en-US" w:eastAsia="zh-CN"/>
        </w:rPr>
        <w:t>落实</w:t>
      </w:r>
      <w:r>
        <w:rPr>
          <w:rFonts w:hint="default"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广泛开展主题团（队）日活动，努力实现党的十九届五中全会精神学习宣传全覆盖。要通过历史对比、国际比较、社会观察和亲身实践等形式，引导团员主动学</w:t>
      </w:r>
      <w:r>
        <w:rPr>
          <w:rFonts w:hint="eastAsia" w:ascii="仿宋_GB2312" w:hAnsi="仿宋_GB2312" w:eastAsia="仿宋_GB2312" w:cs="仿宋_GB2312"/>
          <w:sz w:val="32"/>
          <w:szCs w:val="32"/>
          <w:lang w:eastAsia="zh-CN"/>
        </w:rPr>
        <w:t>习、深入理解</w:t>
      </w:r>
      <w:r>
        <w:rPr>
          <w:rFonts w:hint="eastAsia" w:ascii="仿宋_GB2312" w:hAnsi="仿宋_GB2312" w:eastAsia="仿宋_GB2312" w:cs="仿宋_GB2312"/>
          <w:sz w:val="32"/>
          <w:szCs w:val="32"/>
          <w:lang w:val="en-US" w:eastAsia="zh-CN"/>
        </w:rPr>
        <w:t>；要针对不同年龄、不同职业青少年的接受能力和认知特点，紧密联系各自不同的学习、工作和生活实际，通过</w:t>
      </w:r>
      <w:r>
        <w:rPr>
          <w:rFonts w:hint="default" w:ascii="仿宋_GB2312" w:hAnsi="仿宋_GB2312" w:eastAsia="仿宋_GB2312" w:cs="仿宋_GB2312"/>
          <w:sz w:val="32"/>
          <w:szCs w:val="32"/>
          <w:lang w:val="en-US" w:eastAsia="zh-CN"/>
        </w:rPr>
        <w:t>举办交流会、演讲</w:t>
      </w:r>
      <w:r>
        <w:rPr>
          <w:rFonts w:hint="eastAsia" w:ascii="仿宋_GB2312" w:hAnsi="仿宋_GB2312" w:eastAsia="仿宋_GB2312" w:cs="仿宋_GB2312"/>
          <w:sz w:val="32"/>
          <w:szCs w:val="32"/>
          <w:lang w:val="en-US" w:eastAsia="zh-CN"/>
        </w:rPr>
        <w:t>会、主题征文、学习竞答</w:t>
      </w:r>
      <w:r>
        <w:rPr>
          <w:rFonts w:hint="default" w:ascii="仿宋_GB2312" w:hAnsi="仿宋_GB2312" w:eastAsia="仿宋_GB2312" w:cs="仿宋_GB2312"/>
          <w:sz w:val="32"/>
          <w:szCs w:val="32"/>
          <w:lang w:val="en-US" w:eastAsia="zh-CN"/>
        </w:rPr>
        <w:t>等</w:t>
      </w:r>
      <w:r>
        <w:rPr>
          <w:rFonts w:hint="eastAsia" w:ascii="仿宋_GB2312" w:hAnsi="仿宋_GB2312" w:eastAsia="仿宋_GB2312" w:cs="仿宋_GB2312"/>
          <w:sz w:val="32"/>
          <w:szCs w:val="32"/>
          <w:lang w:val="en-US" w:eastAsia="zh-CN"/>
        </w:rPr>
        <w:t>多种</w:t>
      </w:r>
      <w:r>
        <w:rPr>
          <w:rFonts w:hint="default" w:ascii="仿宋_GB2312" w:hAnsi="仿宋_GB2312" w:eastAsia="仿宋_GB2312" w:cs="仿宋_GB2312"/>
          <w:sz w:val="32"/>
          <w:szCs w:val="32"/>
          <w:lang w:val="en-US" w:eastAsia="zh-CN"/>
        </w:rPr>
        <w:t>形式</w:t>
      </w:r>
      <w:r>
        <w:rPr>
          <w:rFonts w:hint="eastAsia" w:ascii="仿宋_GB2312" w:hAnsi="仿宋_GB2312" w:eastAsia="仿宋_GB2312" w:cs="仿宋_GB2312"/>
          <w:sz w:val="32"/>
          <w:szCs w:val="32"/>
          <w:lang w:val="en-US" w:eastAsia="zh-CN"/>
        </w:rPr>
        <w:t>，开展多层次多维度学习；要结合国家发展和社会建设成就，开展实景教育、案例教育，引导广大团员青年</w:t>
      </w:r>
      <w:r>
        <w:rPr>
          <w:rFonts w:hint="default" w:ascii="仿宋_GB2312" w:hAnsi="仿宋_GB2312" w:eastAsia="仿宋_GB2312" w:cs="仿宋_GB2312"/>
          <w:sz w:val="32"/>
          <w:szCs w:val="32"/>
          <w:lang w:val="en-US" w:eastAsia="zh-CN"/>
        </w:rPr>
        <w:t>感受党领导人民建设祖国取得的伟大成就，感悟习近平总书记领袖魅力，增强自尊心、自豪感、自信心，励志投身实践</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弘扬奋进精神。</w:t>
      </w:r>
    </w:p>
    <w:p>
      <w:pPr>
        <w:keepNext w:val="0"/>
        <w:keepLines w:val="0"/>
        <w:pageBreakBefore w:val="0"/>
        <w:numPr>
          <w:ilvl w:val="0"/>
          <w:numId w:val="0"/>
        </w:numPr>
        <w:kinsoku/>
        <w:wordWrap/>
        <w:overflowPunct/>
        <w:topLinePunct w:val="0"/>
        <w:autoSpaceDE/>
        <w:autoSpaceDN/>
        <w:bidi w:val="0"/>
        <w:adjustRightInd/>
        <w:snapToGrid/>
        <w:spacing w:line="580" w:lineRule="exact"/>
        <w:ind w:right="0" w:rightChars="0" w:firstLine="640" w:firstLineChars="200"/>
        <w:textAlignment w:val="auto"/>
        <w:rPr>
          <w:rFonts w:hint="eastAsia" w:ascii="仿宋_GB2312" w:hAnsi="仿宋_GB2312" w:eastAsia="仿宋_GB2312" w:cs="仿宋_GB2312"/>
          <w:kern w:val="0"/>
          <w:sz w:val="32"/>
          <w:szCs w:val="32"/>
          <w:lang w:val="en-US" w:eastAsia="zh-CN" w:bidi="ar-SA"/>
        </w:rPr>
      </w:pPr>
      <w:r>
        <w:rPr>
          <w:rFonts w:hint="eastAsia" w:ascii="楷体_GB2312" w:hAnsi="楷体_GB2312" w:eastAsia="楷体_GB2312" w:cs="楷体_GB2312"/>
          <w:kern w:val="2"/>
          <w:sz w:val="32"/>
          <w:szCs w:val="32"/>
          <w:lang w:val="en-US" w:eastAsia="zh-CN" w:bidi="ar-SA"/>
        </w:rPr>
        <w:t>4.抓好品牌结合，推进学习宣传常态化。</w:t>
      </w:r>
      <w:r>
        <w:rPr>
          <w:rFonts w:hint="eastAsia" w:ascii="仿宋_GB2312" w:hAnsi="仿宋_GB2312" w:eastAsia="仿宋_GB2312" w:cs="仿宋_GB2312"/>
          <w:kern w:val="0"/>
          <w:sz w:val="32"/>
          <w:szCs w:val="32"/>
          <w:lang w:val="en-US" w:eastAsia="zh-CN" w:bidi="ar-SA"/>
        </w:rPr>
        <w:t>要注重挖掘发挥共青团宣传思想文化品牌工作力量，分层次、分领域抓好全会精神学习宣传教育工作。要面向大学生群体，结合“百生讲坛”“与信仰对话”等工作，开展常态化宣讲活动，为青年成长解疑答惑；要面向中学和职业院校学生，重点结合“与人生对话”“彩虹人生”等工作，组织青年典型和身边榜样，讲好立志投身国家建设大潮的青春奋斗故事；要结合“青联委员走基层”“青创大讲堂”“青联大讲堂”等载体，抓好创新创业、“两新组织”青年学习宣传工作。</w:t>
      </w:r>
    </w:p>
    <w:p>
      <w:pPr>
        <w:pStyle w:val="5"/>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80" w:lineRule="exact"/>
        <w:ind w:right="0" w:firstLine="640" w:firstLineChars="200"/>
        <w:textAlignment w:val="auto"/>
        <w:rPr>
          <w:rFonts w:hint="eastAsia" w:ascii="仿宋_GB2312" w:hAnsi="仿宋_GB2312" w:eastAsia="仿宋_GB2312" w:cs="仿宋_GB2312"/>
          <w:sz w:val="32"/>
          <w:szCs w:val="32"/>
          <w:lang w:eastAsia="zh-CN"/>
        </w:rPr>
      </w:pPr>
      <w:r>
        <w:rPr>
          <w:rFonts w:hint="eastAsia" w:ascii="楷体_GB2312" w:hAnsi="楷体_GB2312" w:eastAsia="楷体_GB2312" w:cs="楷体_GB2312"/>
          <w:kern w:val="2"/>
          <w:sz w:val="32"/>
          <w:szCs w:val="32"/>
          <w:lang w:val="en-US" w:eastAsia="zh-CN" w:bidi="ar-SA"/>
        </w:rPr>
        <w:t>5.抓好网络载体，</w:t>
      </w:r>
      <w:r>
        <w:rPr>
          <w:rFonts w:hint="eastAsia" w:ascii="楷体_GB2312" w:hAnsi="楷体_GB2312" w:eastAsia="楷体_GB2312" w:cs="楷体_GB2312"/>
          <w:sz w:val="32"/>
          <w:szCs w:val="32"/>
          <w:lang w:val="en-US" w:eastAsia="zh-CN"/>
        </w:rPr>
        <w:t>推进学习宣传融合化</w:t>
      </w:r>
      <w:r>
        <w:rPr>
          <w:rFonts w:hint="eastAsia" w:ascii="楷体_GB2312" w:hAnsi="楷体_GB2312" w:eastAsia="楷体_GB2312" w:cs="楷体_GB2312"/>
          <w:kern w:val="2"/>
          <w:sz w:val="32"/>
          <w:szCs w:val="32"/>
          <w:lang w:val="en-US" w:eastAsia="zh-CN" w:bidi="ar-SA"/>
        </w:rPr>
        <w:t>。</w:t>
      </w:r>
      <w:r>
        <w:rPr>
          <w:rFonts w:hint="eastAsia" w:ascii="仿宋_GB2312" w:hAnsi="仿宋_GB2312" w:eastAsia="仿宋_GB2312" w:cs="仿宋_GB2312"/>
          <w:sz w:val="32"/>
          <w:szCs w:val="32"/>
          <w:lang w:val="en-US" w:eastAsia="zh-CN"/>
        </w:rPr>
        <w:t>要</w:t>
      </w:r>
      <w:r>
        <w:rPr>
          <w:rFonts w:hint="eastAsia" w:ascii="仿宋_GB2312" w:hAnsi="仿宋_GB2312" w:eastAsia="仿宋_GB2312" w:cs="仿宋_GB2312"/>
          <w:sz w:val="32"/>
          <w:szCs w:val="32"/>
          <w:lang w:eastAsia="zh-CN"/>
        </w:rPr>
        <w:t>充分尊重青年认知规律和接受习惯，充分发挥团属新媒体图文、短视频、直播等平台和矩阵优势，</w:t>
      </w:r>
      <w:r>
        <w:rPr>
          <w:rFonts w:hint="eastAsia" w:ascii="仿宋_GB2312" w:eastAsia="仿宋_GB2312"/>
          <w:sz w:val="32"/>
          <w:szCs w:val="32"/>
          <w:lang w:val="en-US" w:eastAsia="zh-CN"/>
        </w:rPr>
        <w:t>开设学习专题专栏，设置网络话题，</w:t>
      </w:r>
      <w:r>
        <w:rPr>
          <w:rFonts w:hint="eastAsia" w:ascii="仿宋_GB2312" w:hAnsi="仿宋_GB2312" w:eastAsia="仿宋_GB2312" w:cs="仿宋_GB2312"/>
          <w:sz w:val="32"/>
          <w:szCs w:val="32"/>
          <w:lang w:eastAsia="zh-CN"/>
        </w:rPr>
        <w:t>适时推出网络主题活动，创作发布内容丰富、创意独特的新媒体文化产品，用“小切口”讲好“小故事”，生动具体、深入浅出地宣传好全会精神，切实提高全会精神宣传的针对性和实效性。团省委将面向基层团组织遴选一批主题文化产品，通过团属新媒体平台进行集中展示，打造青年热点话题，营造浓郁学习氛围。</w:t>
      </w:r>
    </w:p>
    <w:p>
      <w:pPr>
        <w:keepNext w:val="0"/>
        <w:keepLines w:val="0"/>
        <w:pageBreakBefore w:val="0"/>
        <w:kinsoku/>
        <w:wordWrap/>
        <w:overflowPunct/>
        <w:topLinePunct w:val="0"/>
        <w:autoSpaceDE/>
        <w:autoSpaceDN/>
        <w:bidi w:val="0"/>
        <w:adjustRightInd/>
        <w:snapToGrid/>
        <w:spacing w:line="580" w:lineRule="exact"/>
        <w:ind w:right="0"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二</w:t>
      </w:r>
      <w:r>
        <w:rPr>
          <w:rFonts w:hint="eastAsia" w:ascii="黑体" w:hAnsi="黑体" w:eastAsia="黑体" w:cs="黑体"/>
          <w:sz w:val="32"/>
          <w:szCs w:val="32"/>
        </w:rPr>
        <w:t>、</w:t>
      </w:r>
      <w:r>
        <w:rPr>
          <w:rFonts w:hint="eastAsia" w:ascii="黑体" w:hAnsi="黑体" w:eastAsia="黑体" w:cs="黑体"/>
          <w:sz w:val="32"/>
          <w:szCs w:val="32"/>
          <w:lang w:eastAsia="zh-CN"/>
        </w:rPr>
        <w:t>工作要求</w:t>
      </w:r>
    </w:p>
    <w:p>
      <w:pPr>
        <w:keepNext w:val="0"/>
        <w:keepLines w:val="0"/>
        <w:pageBreakBefore w:val="0"/>
        <w:kinsoku/>
        <w:wordWrap/>
        <w:overflowPunct/>
        <w:topLinePunct w:val="0"/>
        <w:autoSpaceDE/>
        <w:autoSpaceDN/>
        <w:bidi w:val="0"/>
        <w:adjustRightInd/>
        <w:snapToGrid/>
        <w:spacing w:line="580" w:lineRule="exact"/>
        <w:ind w:right="0"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kern w:val="0"/>
          <w:sz w:val="32"/>
          <w:szCs w:val="32"/>
          <w:lang w:val="en-US" w:eastAsia="zh-CN" w:bidi="ar-SA"/>
        </w:rPr>
        <w:t>1.提高政治站位，加强组织领导。</w:t>
      </w:r>
      <w:r>
        <w:rPr>
          <w:rFonts w:hint="eastAsia" w:ascii="仿宋_GB2312" w:hAnsi="仿宋_GB2312" w:eastAsia="仿宋_GB2312" w:cs="仿宋_GB2312"/>
          <w:sz w:val="32"/>
          <w:szCs w:val="32"/>
          <w:lang w:eastAsia="zh-CN"/>
        </w:rPr>
        <w:t>学习宣传贯彻党的十九届五中全会精神、省委十一届八次全会精神是全省共青团当前和今后一个时期的首要政治任务。全省各级团组织和团干部要精心谋划、统筹部署，全面学习、深入研究，以高度的使命感责任感，</w:t>
      </w:r>
      <w:r>
        <w:rPr>
          <w:rFonts w:hint="eastAsia" w:ascii="仿宋_GB2312" w:hAnsi="仿宋_GB2312" w:eastAsia="仿宋_GB2312" w:cs="仿宋_GB2312"/>
          <w:sz w:val="32"/>
          <w:szCs w:val="32"/>
        </w:rPr>
        <w:t>更好发挥</w:t>
      </w:r>
      <w:r>
        <w:rPr>
          <w:rFonts w:hint="eastAsia" w:ascii="仿宋_GB2312" w:hAnsi="仿宋_GB2312" w:eastAsia="仿宋_GB2312" w:cs="仿宋_GB2312"/>
          <w:sz w:val="32"/>
          <w:szCs w:val="32"/>
          <w:lang w:eastAsia="zh-CN"/>
        </w:rPr>
        <w:t>共青团作为</w:t>
      </w:r>
      <w:r>
        <w:rPr>
          <w:rFonts w:hint="eastAsia" w:ascii="仿宋_GB2312" w:hAnsi="仿宋_GB2312" w:eastAsia="仿宋_GB2312" w:cs="仿宋_GB2312"/>
          <w:sz w:val="32"/>
          <w:szCs w:val="32"/>
        </w:rPr>
        <w:t>党的助手和后备军作用、生力军和突击队作用、党联系青年的桥梁和纽带作用</w:t>
      </w:r>
      <w:r>
        <w:rPr>
          <w:rFonts w:hint="eastAsia" w:ascii="仿宋_GB2312" w:hAnsi="仿宋_GB2312" w:eastAsia="仿宋_GB2312" w:cs="仿宋_GB2312"/>
          <w:sz w:val="32"/>
          <w:szCs w:val="32"/>
          <w:lang w:eastAsia="zh-CN"/>
        </w:rPr>
        <w:t>。各级团组织要注重宣讲活动素材收集，完善工作台账，宣讲活动开展情况将纳入湖北共青团</w:t>
      </w:r>
      <w:r>
        <w:rPr>
          <w:rFonts w:hint="eastAsia" w:ascii="仿宋_GB2312" w:hAnsi="仿宋_GB2312" w:eastAsia="仿宋_GB2312" w:cs="仿宋_GB2312"/>
          <w:sz w:val="32"/>
          <w:szCs w:val="32"/>
          <w:lang w:val="en-US" w:eastAsia="zh-CN"/>
        </w:rPr>
        <w:t>宣传思想文化工作重要考核内容。</w:t>
      </w:r>
    </w:p>
    <w:p>
      <w:pPr>
        <w:keepNext w:val="0"/>
        <w:keepLines w:val="0"/>
        <w:pageBreakBefore w:val="0"/>
        <w:kinsoku/>
        <w:wordWrap/>
        <w:overflowPunct/>
        <w:topLinePunct w:val="0"/>
        <w:autoSpaceDE/>
        <w:autoSpaceDN/>
        <w:bidi w:val="0"/>
        <w:adjustRightInd/>
        <w:snapToGrid/>
        <w:spacing w:line="580" w:lineRule="exact"/>
        <w:ind w:right="0" w:firstLine="640" w:firstLineChars="200"/>
        <w:textAlignment w:val="auto"/>
        <w:rPr>
          <w:rFonts w:hint="eastAsia" w:ascii="仿宋_GB2312" w:hAnsi="仿宋_GB2312" w:eastAsia="仿宋_GB2312" w:cs="仿宋_GB2312"/>
          <w:sz w:val="32"/>
          <w:szCs w:val="32"/>
          <w:lang w:eastAsia="zh-CN"/>
        </w:rPr>
      </w:pPr>
      <w:r>
        <w:rPr>
          <w:rFonts w:hint="eastAsia" w:ascii="楷体_GB2312" w:hAnsi="楷体_GB2312" w:eastAsia="楷体_GB2312" w:cs="楷体_GB2312"/>
          <w:kern w:val="0"/>
          <w:sz w:val="32"/>
          <w:szCs w:val="32"/>
          <w:lang w:val="en-US" w:eastAsia="zh-CN" w:bidi="ar-SA"/>
        </w:rPr>
        <w:t>2.注重效果导向，扩大有效覆盖。</w:t>
      </w:r>
      <w:r>
        <w:rPr>
          <w:rFonts w:hint="eastAsia" w:ascii="仿宋_GB2312" w:hAnsi="仿宋_GB2312" w:eastAsia="仿宋_GB2312" w:cs="仿宋_GB2312"/>
          <w:sz w:val="32"/>
          <w:szCs w:val="32"/>
          <w:lang w:val="en-US" w:eastAsia="zh-CN"/>
        </w:rPr>
        <w:t>全省各级团组织要最大限度地发动团的各级组织、各条战线，充分激发基层团组织的主动性积极性，努力形成全面学习、全时宣传、全员贯彻的生动局面。要创新工作形式，把全会精神转化为青年化语言，狠抓学习成效；要注重融会贯通，运用全会精神指导推进共青团改革再出发，敢于善于破解工作难题，更好的为党团结凝聚青年，服务青年发展；要强化调研走访，了解青年需求，提出有效举措，服务青年成长；</w:t>
      </w:r>
      <w:r>
        <w:rPr>
          <w:rFonts w:hint="eastAsia" w:ascii="仿宋_GB2312" w:hAnsi="仿宋_GB2312" w:eastAsia="仿宋_GB2312" w:cs="仿宋_GB2312"/>
          <w:sz w:val="32"/>
          <w:szCs w:val="32"/>
          <w:lang w:eastAsia="zh-CN"/>
        </w:rPr>
        <w:t>要严格落实疫情常态化防控工作要求，加强对集中性活动的安全管理，适时关注网络热点，加强网络舆论引导，确保线下活动安全有序。</w:t>
      </w:r>
    </w:p>
    <w:p>
      <w:pPr>
        <w:keepNext w:val="0"/>
        <w:keepLines w:val="0"/>
        <w:pageBreakBefore w:val="0"/>
        <w:kinsoku/>
        <w:wordWrap/>
        <w:overflowPunct/>
        <w:topLinePunct w:val="0"/>
        <w:autoSpaceDE/>
        <w:autoSpaceDN/>
        <w:bidi w:val="0"/>
        <w:adjustRightInd/>
        <w:snapToGrid/>
        <w:spacing w:line="580" w:lineRule="exact"/>
        <w:ind w:right="0"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3.强化宣传报道，营造浓郁氛围。</w:t>
      </w:r>
      <w:r>
        <w:rPr>
          <w:rFonts w:hint="eastAsia" w:ascii="仿宋_GB2312" w:hAnsi="仿宋_GB2312" w:eastAsia="仿宋_GB2312" w:cs="仿宋_GB2312"/>
          <w:sz w:val="32"/>
          <w:szCs w:val="32"/>
          <w:lang w:val="en-US" w:eastAsia="zh-CN"/>
        </w:rPr>
        <w:t>要主动做好与区域内主要媒体工作对接，发挥好传统媒体宣传推介效能；要充分发挥团属新媒体矩阵宣传合力，以图文化、产品化、互动化等青年喜闻乐见的形式，开展宣传报道；要注重多角度阐释，注重宣传青年学习心得体会，帮助青年答疑解惑，引导青年养成主动学习的好习惯。</w:t>
      </w:r>
    </w:p>
    <w:p>
      <w:pPr>
        <w:keepNext w:val="0"/>
        <w:keepLines w:val="0"/>
        <w:pageBreakBefore w:val="0"/>
        <w:kinsoku/>
        <w:wordWrap/>
        <w:overflowPunct/>
        <w:topLinePunct w:val="0"/>
        <w:autoSpaceDE/>
        <w:autoSpaceDN/>
        <w:bidi w:val="0"/>
        <w:adjustRightInd/>
        <w:snapToGrid/>
        <w:spacing w:line="580" w:lineRule="exact"/>
        <w:ind w:righ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相关工作经验和落实成效，及时梳理汇总报送团省委宣传部。</w:t>
      </w:r>
    </w:p>
    <w:p>
      <w:pPr>
        <w:keepNext w:val="0"/>
        <w:keepLines w:val="0"/>
        <w:pageBreakBefore w:val="0"/>
        <w:kinsoku/>
        <w:wordWrap/>
        <w:overflowPunct/>
        <w:topLinePunct w:val="0"/>
        <w:autoSpaceDE/>
        <w:autoSpaceDN/>
        <w:bidi w:val="0"/>
        <w:adjustRightInd/>
        <w:snapToGrid/>
        <w:spacing w:line="580" w:lineRule="exact"/>
        <w:ind w:right="0" w:firstLine="640" w:firstLineChars="200"/>
        <w:textAlignment w:val="auto"/>
        <w:rPr>
          <w:rFonts w:hint="default" w:ascii="仿宋_GB2312" w:hAnsi="仿宋_GB2312" w:eastAsia="仿宋_GB2312" w:cs="仿宋_GB2312"/>
          <w:sz w:val="32"/>
          <w:szCs w:val="32"/>
          <w:lang w:val="en-US" w:eastAsia="zh-CN"/>
        </w:rPr>
      </w:pPr>
      <w:bookmarkStart w:id="0" w:name="_GoBack"/>
      <w:bookmarkEnd w:id="0"/>
    </w:p>
    <w:sectPr>
      <w:footerReference r:id="rId3" w:type="default"/>
      <w:pgSz w:w="11906" w:h="16838"/>
      <w:pgMar w:top="1984" w:right="1474" w:bottom="1871"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方正小标宋">
    <w:altName w:val="宋体"/>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565D13"/>
    <w:rsid w:val="01D9088A"/>
    <w:rsid w:val="02502662"/>
    <w:rsid w:val="04FD2A57"/>
    <w:rsid w:val="07E557A5"/>
    <w:rsid w:val="097F1A16"/>
    <w:rsid w:val="0B4B5A7C"/>
    <w:rsid w:val="0D764BA0"/>
    <w:rsid w:val="0D8E7269"/>
    <w:rsid w:val="0E9204FE"/>
    <w:rsid w:val="101D0881"/>
    <w:rsid w:val="139614BF"/>
    <w:rsid w:val="143733D0"/>
    <w:rsid w:val="15B30DF3"/>
    <w:rsid w:val="173D57B2"/>
    <w:rsid w:val="17DF5931"/>
    <w:rsid w:val="1860064C"/>
    <w:rsid w:val="1E2D2541"/>
    <w:rsid w:val="1E710F7E"/>
    <w:rsid w:val="22D206C2"/>
    <w:rsid w:val="2343170C"/>
    <w:rsid w:val="24F350F6"/>
    <w:rsid w:val="278C2E87"/>
    <w:rsid w:val="287E75EF"/>
    <w:rsid w:val="28B665A6"/>
    <w:rsid w:val="2A3C40EB"/>
    <w:rsid w:val="31D55A19"/>
    <w:rsid w:val="35343E08"/>
    <w:rsid w:val="36FA216F"/>
    <w:rsid w:val="37947463"/>
    <w:rsid w:val="37B1138D"/>
    <w:rsid w:val="386D1C86"/>
    <w:rsid w:val="389A269E"/>
    <w:rsid w:val="38AC09C7"/>
    <w:rsid w:val="39BA1282"/>
    <w:rsid w:val="3A9E36E0"/>
    <w:rsid w:val="3CFA7BD4"/>
    <w:rsid w:val="3DE00B61"/>
    <w:rsid w:val="3E7152E7"/>
    <w:rsid w:val="46144F7A"/>
    <w:rsid w:val="46CD5629"/>
    <w:rsid w:val="48655F74"/>
    <w:rsid w:val="4A933EA6"/>
    <w:rsid w:val="4D825A2C"/>
    <w:rsid w:val="4E236BA9"/>
    <w:rsid w:val="4EB80AAB"/>
    <w:rsid w:val="4F050B96"/>
    <w:rsid w:val="4FE06DB8"/>
    <w:rsid w:val="51BA4952"/>
    <w:rsid w:val="5399171F"/>
    <w:rsid w:val="53DE62AE"/>
    <w:rsid w:val="55047519"/>
    <w:rsid w:val="58926B08"/>
    <w:rsid w:val="5ACC4624"/>
    <w:rsid w:val="5C7849CD"/>
    <w:rsid w:val="5C881E15"/>
    <w:rsid w:val="61D251D8"/>
    <w:rsid w:val="6216038E"/>
    <w:rsid w:val="62F66271"/>
    <w:rsid w:val="64117649"/>
    <w:rsid w:val="64E50283"/>
    <w:rsid w:val="65F16828"/>
    <w:rsid w:val="66510C92"/>
    <w:rsid w:val="68A353A5"/>
    <w:rsid w:val="69492895"/>
    <w:rsid w:val="6D0C2DF8"/>
    <w:rsid w:val="6D205362"/>
    <w:rsid w:val="6E8422DA"/>
    <w:rsid w:val="6EB80784"/>
    <w:rsid w:val="6F676732"/>
    <w:rsid w:val="712206C0"/>
    <w:rsid w:val="74EA4101"/>
    <w:rsid w:val="75BD10C0"/>
    <w:rsid w:val="7D9F1E31"/>
    <w:rsid w:val="7F6A37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2"/>
      <w:lang w:val="en-US" w:eastAsia="zh-CN" w:bidi="ar-SA"/>
    </w:rPr>
  </w:style>
  <w:style w:type="paragraph" w:styleId="2">
    <w:name w:val="heading 1"/>
    <w:basedOn w:val="1"/>
    <w:next w:val="1"/>
    <w:qFormat/>
    <w:uiPriority w:val="0"/>
    <w:pPr>
      <w:keepNext/>
      <w:keepLines/>
      <w:spacing w:line="600" w:lineRule="exact"/>
      <w:jc w:val="center"/>
      <w:outlineLvl w:val="0"/>
    </w:pPr>
    <w:rPr>
      <w:rFonts w:ascii="Calibri" w:hAnsi="Calibri" w:eastAsia="方正小标宋简体" w:cs="Times New Roman"/>
      <w:bCs/>
      <w:kern w:val="44"/>
      <w:sz w:val="44"/>
      <w:szCs w:val="44"/>
    </w:rPr>
  </w:style>
  <w:style w:type="character" w:default="1" w:styleId="7">
    <w:name w:val="Default Paragraph Font"/>
    <w:qFormat/>
    <w:uiPriority w:val="0"/>
  </w:style>
  <w:style w:type="table" w:default="1" w:styleId="6">
    <w:name w:val="Normal Table"/>
    <w:qFormat/>
    <w:uiPriority w:val="0"/>
    <w:tblPr>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99"/>
    <w:pPr>
      <w:spacing w:beforeAutospacing="1" w:afterAutospacing="1"/>
      <w:jc w:val="left"/>
    </w:pPr>
    <w:rPr>
      <w:rFonts w:cs="Times New Roman"/>
      <w:kern w:val="0"/>
      <w:sz w:val="24"/>
    </w:rPr>
  </w:style>
  <w:style w:type="character" w:styleId="8">
    <w:name w:val="Emphasis"/>
    <w:basedOn w:val="7"/>
    <w:qFormat/>
    <w:uiPriority w:val="0"/>
  </w:style>
  <w:style w:type="character" w:styleId="9">
    <w:name w:val="HTML Definition"/>
    <w:basedOn w:val="7"/>
    <w:qFormat/>
    <w:uiPriority w:val="0"/>
  </w:style>
  <w:style w:type="character" w:styleId="10">
    <w:name w:val="HTML Variable"/>
    <w:basedOn w:val="7"/>
    <w:qFormat/>
    <w:uiPriority w:val="0"/>
  </w:style>
  <w:style w:type="character" w:styleId="11">
    <w:name w:val="Hyperlink"/>
    <w:basedOn w:val="7"/>
    <w:qFormat/>
    <w:uiPriority w:val="0"/>
    <w:rPr>
      <w:rFonts w:ascii="Arial" w:hAnsi="Arial" w:cs="Arial"/>
      <w:color w:val="333333"/>
      <w:u w:val="none"/>
    </w:rPr>
  </w:style>
  <w:style w:type="character" w:styleId="12">
    <w:name w:val="HTML Code"/>
    <w:basedOn w:val="7"/>
    <w:qFormat/>
    <w:uiPriority w:val="0"/>
    <w:rPr>
      <w:rFonts w:ascii="Courier New" w:hAnsi="Courier New"/>
      <w:color w:val="CC6633"/>
      <w:sz w:val="20"/>
      <w:u w:val="none"/>
    </w:rPr>
  </w:style>
  <w:style w:type="character" w:styleId="13">
    <w:name w:val="HTML Cite"/>
    <w:basedOn w:val="7"/>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2701</Words>
  <Characters>2733</Characters>
  <Paragraphs>39</Paragraphs>
  <TotalTime>0</TotalTime>
  <ScaleCrop>false</ScaleCrop>
  <LinksUpToDate>false</LinksUpToDate>
  <CharactersWithSpaces>2810</CharactersWithSpaces>
  <Application>WPS Office_11.1.0.10000_F1E327BC-269C-435d-A152-05C5408002CA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2020-11-10T14:01:00Z</dcterms:created>
  <dc:creator>Administrator</dc:creator>
  <cp:lastModifiedBy>Administrator</cp:lastModifiedBy>
  <cp:lastPrinted>2020-12-17T09:22:00Z</cp:lastPrinted>
  <dcterms:modified xsi:type="dcterms:W3CDTF">2020-12-23T04:17:24Z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2052-11.1.0.10000</vt:lpwstr>
  </property>
</Properties>
</file>